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3E75F1" w:rsidRDefault="00663B94" w:rsidP="004D7D4C">
      <w:pPr>
        <w:pStyle w:val="Ttulo1"/>
        <w:numPr>
          <w:ilvl w:val="0"/>
          <w:numId w:val="0"/>
        </w:numPr>
        <w:rPr>
          <w:i/>
          <w:iCs/>
          <w:sz w:val="22"/>
          <w:szCs w:val="22"/>
        </w:rPr>
      </w:pPr>
      <w:r w:rsidRPr="003E75F1">
        <w:rPr>
          <w:rStyle w:val="nfasis"/>
          <w:i w:val="0"/>
          <w:iCs w:val="0"/>
          <w:sz w:val="22"/>
          <w:szCs w:val="22"/>
        </w:rPr>
        <w:t>D</w:t>
      </w:r>
      <w:r w:rsidRPr="003E75F1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72ACD98" w14:textId="77777777" w:rsidR="00DC0C11" w:rsidRPr="00DC0C11" w:rsidRDefault="00DC0C11" w:rsidP="00DC0C11">
      <w:pPr>
        <w:pStyle w:val="parrafo2"/>
        <w:tabs>
          <w:tab w:val="left" w:pos="8505"/>
        </w:tabs>
        <w:jc w:val="both"/>
        <w:rPr>
          <w:rFonts w:ascii="Corbel" w:hAnsi="Corbel"/>
          <w:b/>
          <w:bCs/>
        </w:rPr>
      </w:pPr>
      <w:r w:rsidRPr="00DC0C11">
        <w:rPr>
          <w:rFonts w:ascii="Corbel" w:hAnsi="Corbel"/>
          <w:b/>
          <w:bCs/>
        </w:rPr>
        <w:t>Expediente CM_11_2026</w:t>
      </w:r>
    </w:p>
    <w:p w14:paraId="5A69D946" w14:textId="77777777" w:rsidR="00390A72" w:rsidRPr="003E75F1" w:rsidRDefault="00390A72" w:rsidP="004D7D4C">
      <w:pPr>
        <w:pStyle w:val="parrafo2"/>
        <w:tabs>
          <w:tab w:val="left" w:pos="8505"/>
        </w:tabs>
        <w:jc w:val="both"/>
        <w:rPr>
          <w:rFonts w:ascii="Corbel" w:eastAsiaTheme="minorEastAsia" w:hAnsi="Corbel" w:cs="Calibri"/>
          <w:b/>
          <w:bCs/>
          <w:sz w:val="22"/>
          <w:szCs w:val="22"/>
          <w:lang w:eastAsia="en-US"/>
        </w:rPr>
      </w:pPr>
      <w:r w:rsidRPr="30444B84">
        <w:rPr>
          <w:rFonts w:ascii="Corbel" w:eastAsiaTheme="minorEastAsia" w:hAnsi="Corbel" w:cs="Calibri"/>
          <w:b/>
          <w:bCs/>
          <w:sz w:val="22"/>
          <w:szCs w:val="22"/>
          <w:lang w:eastAsia="en-US"/>
        </w:rPr>
        <w:t xml:space="preserve">Contrato de servicios de auditoría financiera del proyecto EDINT (Espacio de Datos de Infraestructuras Urbanas Inteligentes), en el marco del Plan de Recuperación, Transformación y Resiliencia, financiado por la Unión Europea — Next </w:t>
      </w:r>
      <w:proofErr w:type="spellStart"/>
      <w:r w:rsidRPr="30444B84">
        <w:rPr>
          <w:rFonts w:ascii="Corbel" w:eastAsiaTheme="minorEastAsia" w:hAnsi="Corbel" w:cs="Calibri"/>
          <w:b/>
          <w:bCs/>
          <w:sz w:val="22"/>
          <w:szCs w:val="22"/>
          <w:lang w:eastAsia="en-US"/>
        </w:rPr>
        <w:t>Generation</w:t>
      </w:r>
      <w:proofErr w:type="spellEnd"/>
      <w:r w:rsidRPr="30444B84">
        <w:rPr>
          <w:rFonts w:ascii="Corbel" w:eastAsiaTheme="minorEastAsia" w:hAnsi="Corbel" w:cs="Calibri"/>
          <w:b/>
          <w:bCs/>
          <w:sz w:val="22"/>
          <w:szCs w:val="22"/>
          <w:lang w:eastAsia="en-US"/>
        </w:rPr>
        <w:t xml:space="preserve"> EU</w:t>
      </w:r>
    </w:p>
    <w:p w14:paraId="2792F14C" w14:textId="553A4DB8" w:rsidR="30444B84" w:rsidRDefault="30444B84" w:rsidP="30444B84">
      <w:pPr>
        <w:pStyle w:val="parrafo2"/>
        <w:tabs>
          <w:tab w:val="left" w:pos="8505"/>
        </w:tabs>
        <w:jc w:val="both"/>
        <w:rPr>
          <w:rFonts w:ascii="Corbel" w:eastAsiaTheme="minorEastAsia" w:hAnsi="Corbel" w:cs="Calibri"/>
          <w:b/>
          <w:bCs/>
          <w:sz w:val="22"/>
          <w:szCs w:val="22"/>
          <w:lang w:eastAsia="en-US"/>
        </w:rPr>
      </w:pPr>
    </w:p>
    <w:p w14:paraId="15EA8B10" w14:textId="5E159AFB" w:rsidR="00912D25" w:rsidRPr="003E75F1" w:rsidRDefault="00912D25" w:rsidP="00A14718">
      <w:pPr>
        <w:pStyle w:val="parrafo2"/>
        <w:tabs>
          <w:tab w:val="left" w:pos="8505"/>
        </w:tabs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Al objeto de garantizar la imparcialidad en el procedimiento de contratación</w:t>
      </w:r>
      <w:r w:rsidRPr="003E75F1">
        <w:rPr>
          <w:rFonts w:ascii="Corbel" w:hAnsi="Corbel"/>
          <w:color w:val="FF0000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arriba</w:t>
      </w:r>
      <w:r w:rsidR="004D7D4C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referenciado, el/los abajo firmante/s, como participante/s en el proceso de preparación y</w:t>
      </w:r>
      <w:r w:rsidR="004D7D4C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tramitación del expediente, declara/declaran:</w:t>
      </w:r>
    </w:p>
    <w:p w14:paraId="61E5ADA4" w14:textId="77777777" w:rsidR="00912D25" w:rsidRPr="003E75F1" w:rsidRDefault="00912D25" w:rsidP="00A14718">
      <w:pPr>
        <w:pStyle w:val="parrafo2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3E75F1" w:rsidRDefault="00912D25" w:rsidP="00A14718">
      <w:pPr>
        <w:pStyle w:val="parrafo2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3E75F1">
        <w:rPr>
          <w:rFonts w:ascii="Corbel" w:hAnsi="Corbel"/>
          <w:sz w:val="22"/>
          <w:szCs w:val="22"/>
        </w:rPr>
        <w:t>Euratom</w:t>
      </w:r>
      <w:proofErr w:type="spellEnd"/>
      <w:r w:rsidRPr="003E75F1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3F986165" w:rsidR="00912D25" w:rsidRPr="003E75F1" w:rsidRDefault="00912D25" w:rsidP="00A14718">
      <w:pPr>
        <w:pStyle w:val="parrafo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3E75F1" w:rsidRDefault="00912D25" w:rsidP="00A14718">
      <w:pPr>
        <w:pStyle w:val="parrafo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3. Que el apartado 3 de la Disposición Adicional centésima décima segunda de la</w:t>
      </w:r>
      <w:r>
        <w:br/>
      </w:r>
      <w:r w:rsidRPr="003E75F1">
        <w:rPr>
          <w:rFonts w:ascii="Corbel" w:hAnsi="Corbel"/>
          <w:sz w:val="22"/>
          <w:szCs w:val="22"/>
        </w:rPr>
        <w:t>Ley 31/2022, de 23 de diciembre, de Presupuestos Generales del Estado para 2023,</w:t>
      </w:r>
      <w:r>
        <w:br/>
      </w:r>
      <w:r w:rsidRPr="003E75F1">
        <w:rPr>
          <w:rFonts w:ascii="Corbel" w:hAnsi="Corbel"/>
          <w:sz w:val="22"/>
          <w:szCs w:val="22"/>
        </w:rPr>
        <w:t>establece que «El análisis sistemático y automatizado del riesgo de conflicto de interés</w:t>
      </w:r>
      <w:r>
        <w:br/>
      </w:r>
      <w:r w:rsidRPr="003E75F1">
        <w:rPr>
          <w:rFonts w:ascii="Corbel" w:hAnsi="Corbel"/>
          <w:sz w:val="22"/>
          <w:szCs w:val="22"/>
        </w:rPr>
        <w:t>resulta de aplicación a los empleados públicos y resto de personal al servicio de</w:t>
      </w:r>
      <w:r>
        <w:br/>
      </w:r>
      <w:r w:rsidRPr="003E75F1">
        <w:rPr>
          <w:rFonts w:ascii="Corbel" w:hAnsi="Corbel"/>
          <w:sz w:val="22"/>
          <w:szCs w:val="22"/>
        </w:rPr>
        <w:t>entidades decisoras, ejecutoras e instrumentales que participen, de forma individual o</w:t>
      </w:r>
      <w:r>
        <w:br/>
      </w:r>
      <w:r w:rsidRPr="003E75F1">
        <w:rPr>
          <w:rFonts w:ascii="Corbel" w:hAnsi="Corbel"/>
          <w:sz w:val="22"/>
          <w:szCs w:val="22"/>
        </w:rPr>
        <w:t>mediante su pertenencia a órganos colegiados, en los procedimientos descritos de</w:t>
      </w:r>
      <w:r>
        <w:br/>
      </w:r>
      <w:r w:rsidRPr="003E75F1">
        <w:rPr>
          <w:rFonts w:ascii="Corbel" w:hAnsi="Corbel"/>
          <w:sz w:val="22"/>
          <w:szCs w:val="22"/>
        </w:rPr>
        <w:t>adjudicación de contratos o de concesión de subvenciones».</w:t>
      </w:r>
    </w:p>
    <w:p w14:paraId="5DC07958" w14:textId="287C0A61" w:rsidR="00912D25" w:rsidRPr="003E75F1" w:rsidRDefault="00912D25" w:rsidP="30444B84">
      <w:pPr>
        <w:pStyle w:val="parrafo"/>
        <w:spacing w:after="120" w:afterAutospacing="0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="004D7D4C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establece que:</w:t>
      </w:r>
    </w:p>
    <w:p w14:paraId="6E432362" w14:textId="6A6616FE" w:rsidR="008D4743" w:rsidRPr="003E75F1" w:rsidRDefault="004D7D4C" w:rsidP="004D7D4C">
      <w:pPr>
        <w:pStyle w:val="parrafo"/>
        <w:spacing w:before="120" w:beforeAutospacing="0" w:after="0" w:afterAutospacing="0"/>
        <w:jc w:val="both"/>
        <w:rPr>
          <w:rFonts w:ascii="Corbel" w:hAnsi="Corbel"/>
          <w:sz w:val="22"/>
          <w:szCs w:val="22"/>
        </w:rPr>
      </w:pPr>
      <w:proofErr w:type="gramStart"/>
      <w:r w:rsidRPr="003E75F1">
        <w:rPr>
          <w:rFonts w:ascii="Corbel" w:hAnsi="Corbel"/>
          <w:sz w:val="22"/>
          <w:szCs w:val="22"/>
        </w:rPr>
        <w:t>-«</w:t>
      </w:r>
      <w:proofErr w:type="gramEnd"/>
      <w:r w:rsidR="00912D25" w:rsidRPr="003E75F1">
        <w:rPr>
          <w:rFonts w:ascii="Corbel" w:hAnsi="Corbel"/>
          <w:sz w:val="22"/>
          <w:szCs w:val="22"/>
        </w:rPr>
        <w:t>A través de la herramienta informática se analizarán las posibles relaciones</w:t>
      </w:r>
      <w:r w:rsidR="00912D25" w:rsidRPr="003E75F1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="00912D25" w:rsidRPr="003E75F1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="00912D25" w:rsidRPr="003E75F1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="00912D25" w:rsidRPr="003E75F1">
        <w:rPr>
          <w:rFonts w:ascii="Corbel" w:hAnsi="Corbel"/>
          <w:sz w:val="22"/>
          <w:szCs w:val="22"/>
        </w:rPr>
        <w:br/>
        <w:t>procedimiento».</w:t>
      </w:r>
    </w:p>
    <w:p w14:paraId="54DA1DFA" w14:textId="77777777" w:rsidR="001F7E32" w:rsidRPr="003E75F1" w:rsidRDefault="001F7E32" w:rsidP="004D7D4C">
      <w:pPr>
        <w:pStyle w:val="parrafo"/>
        <w:spacing w:before="120" w:beforeAutospacing="0" w:after="120" w:afterAutospacing="0"/>
        <w:jc w:val="both"/>
        <w:rPr>
          <w:rFonts w:ascii="Corbel" w:hAnsi="Corbel"/>
          <w:sz w:val="22"/>
          <w:szCs w:val="22"/>
        </w:rPr>
      </w:pPr>
    </w:p>
    <w:p w14:paraId="3BFC1117" w14:textId="54B88FA3" w:rsidR="00912D25" w:rsidRPr="003E75F1" w:rsidRDefault="00912D25" w:rsidP="004D7D4C">
      <w:pPr>
        <w:pStyle w:val="parrafo"/>
        <w:spacing w:before="120" w:beforeAutospacing="0" w:after="120" w:afterAutospacing="0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 xml:space="preserve"> </w:t>
      </w:r>
      <w:r w:rsidR="004D7D4C" w:rsidRPr="003E75F1">
        <w:rPr>
          <w:rFonts w:ascii="Corbel" w:hAnsi="Corbel"/>
          <w:sz w:val="22"/>
          <w:szCs w:val="22"/>
        </w:rPr>
        <w:t>- «</w:t>
      </w:r>
      <w:r w:rsidRPr="003E75F1">
        <w:rPr>
          <w:rFonts w:ascii="Corbel" w:hAnsi="Corbel"/>
          <w:sz w:val="22"/>
          <w:szCs w:val="22"/>
        </w:rPr>
        <w:t>Para la identificación de las relaciones o vinculaciones la herramienta contendrá, entre otros, los datos de titularidad real de las personas jurídicas a las que se refiere el artículo 22.</w:t>
      </w:r>
      <w:proofErr w:type="gramStart"/>
      <w:r w:rsidRPr="003E75F1">
        <w:rPr>
          <w:rFonts w:ascii="Corbel" w:hAnsi="Corbel"/>
          <w:sz w:val="22"/>
          <w:szCs w:val="22"/>
        </w:rPr>
        <w:t>2.d).</w:t>
      </w:r>
      <w:proofErr w:type="spellStart"/>
      <w:r w:rsidRPr="003E75F1">
        <w:rPr>
          <w:rFonts w:ascii="Corbel" w:hAnsi="Corbel"/>
          <w:sz w:val="22"/>
          <w:szCs w:val="22"/>
        </w:rPr>
        <w:t>iii</w:t>
      </w:r>
      <w:proofErr w:type="spellEnd"/>
      <w:proofErr w:type="gramEnd"/>
      <w:r w:rsidRPr="003E75F1">
        <w:rPr>
          <w:rFonts w:ascii="Corbel" w:hAnsi="Corbel"/>
          <w:sz w:val="22"/>
          <w:szCs w:val="22"/>
        </w:rPr>
        <w:t>) del Reglamento (UE) 241/2021, de 12 febrero, obrantes en las bases de datos de la Agencia Estatal de Administración Tributaria y los obtenidos a través de los convenios suscritos</w:t>
      </w:r>
      <w:r w:rsidR="001F7E32" w:rsidRPr="003E75F1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con los Colegios</w:t>
      </w:r>
      <w:r w:rsidR="004D7D4C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de</w:t>
      </w:r>
      <w:r w:rsidR="004D7D4C">
        <w:rPr>
          <w:rFonts w:ascii="Corbel" w:hAnsi="Corbel"/>
          <w:sz w:val="22"/>
          <w:szCs w:val="22"/>
        </w:rPr>
        <w:t xml:space="preserve"> </w:t>
      </w:r>
      <w:r w:rsidRPr="003E75F1">
        <w:rPr>
          <w:rFonts w:ascii="Corbel" w:hAnsi="Corbel"/>
          <w:sz w:val="22"/>
          <w:szCs w:val="22"/>
        </w:rPr>
        <w:t>Notarios y Registradores».</w:t>
      </w:r>
      <w:r w:rsidRPr="003E75F1">
        <w:rPr>
          <w:rFonts w:ascii="Corbel" w:hAnsi="Corbel"/>
          <w:sz w:val="22"/>
          <w:szCs w:val="22"/>
        </w:rPr>
        <w:br/>
      </w:r>
    </w:p>
    <w:p w14:paraId="50287D51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Segundo.</w:t>
      </w:r>
      <w:r w:rsidRPr="003E75F1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3E75F1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3E75F1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3E75F1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Tercero.</w:t>
      </w:r>
      <w:r w:rsidRPr="003E75F1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3E75F1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3E75F1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3E75F1">
        <w:rPr>
          <w:rFonts w:ascii="Corbel" w:hAnsi="Corbel"/>
          <w:sz w:val="22"/>
          <w:szCs w:val="22"/>
        </w:rPr>
        <w:br/>
      </w:r>
    </w:p>
    <w:p w14:paraId="3E845F1E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  <w:r w:rsidRPr="003E75F1">
        <w:rPr>
          <w:rFonts w:ascii="Corbel" w:hAnsi="Corbel"/>
          <w:sz w:val="22"/>
          <w:szCs w:val="22"/>
        </w:rPr>
        <w:t>Cuarto.</w:t>
      </w:r>
      <w:r w:rsidRPr="003E75F1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3E75F1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3E75F1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Pr="003E75F1" w:rsidRDefault="00912D25" w:rsidP="004D7D4C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3E75F1" w:rsidRDefault="00912D25" w:rsidP="004D7D4C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3E75F1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3E75F1" w:rsidRDefault="00E637B9" w:rsidP="004D7D4C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3E75F1" w:rsidSect="00B82F96">
      <w:headerReference w:type="default" r:id="rId10"/>
      <w:footerReference w:type="default" r:id="rId11"/>
      <w:pgSz w:w="11906" w:h="16838"/>
      <w:pgMar w:top="3261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A5AD" w14:textId="77777777" w:rsidR="00A75028" w:rsidRDefault="00A75028" w:rsidP="008F7242">
      <w:r>
        <w:separator/>
      </w:r>
    </w:p>
  </w:endnote>
  <w:endnote w:type="continuationSeparator" w:id="0">
    <w:p w14:paraId="17866E6C" w14:textId="77777777" w:rsidR="00A75028" w:rsidRDefault="00A75028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85A7185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B07F130" wp14:editId="3792CBED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E1173" w14:textId="77777777" w:rsidR="00B831B8" w:rsidRDefault="00B831B8" w:rsidP="00B831B8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eastAsia="Verdana" w:hAnsi="Verdana" w:cs="Verdana"/>
                                  <w:color w:val="003352"/>
                                  <w:sz w:val="14"/>
                                  <w:szCs w:val="14"/>
                                </w:rPr>
                              </w:pPr>
                              <w:r w:rsidRPr="22F4068D"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003352"/>
                                  <w:sz w:val="14"/>
                                  <w:szCs w:val="14"/>
                                </w:rPr>
                                <w:t>DIRECCIÓN GENERAL DE ORGANIZACIÓN Y RECURSOS</w:t>
                              </w:r>
                            </w:p>
                            <w:p w14:paraId="3CB04251" w14:textId="77777777" w:rsidR="00B831B8" w:rsidRDefault="00B831B8" w:rsidP="00B831B8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eastAsia="Calibri"/>
                                  <w:color w:val="000000" w:themeColor="text1"/>
                                </w:rPr>
                              </w:pPr>
                              <w:r w:rsidRPr="7754E8F4">
                                <w:rPr>
                                  <w:rFonts w:ascii="Verdana" w:eastAsia="Verdana" w:hAnsi="Verdana" w:cs="Verdana"/>
                                  <w:color w:val="003352"/>
                                  <w:sz w:val="12"/>
                                  <w:szCs w:val="12"/>
                                </w:rPr>
                                <w:t xml:space="preserve"> SUBDIRECCIÓN DE TERRITORIOS INTELIGENTES</w:t>
                              </w:r>
                            </w:p>
                            <w:p w14:paraId="54A9861A" w14:textId="77777777" w:rsidR="00A248DC" w:rsidRDefault="00A248DC" w:rsidP="004D26D6">
                              <w:pPr>
                                <w:tabs>
                                  <w:tab w:val="left" w:pos="4253"/>
                                </w:tabs>
                                <w:jc w:val="center"/>
                              </w:pPr>
                            </w:p>
                            <w:p w14:paraId="4429F3F4" w14:textId="77777777" w:rsidR="00B831B8" w:rsidRPr="00AF33D0" w:rsidRDefault="00B831B8" w:rsidP="004D26D6">
                              <w:pPr>
                                <w:tabs>
                                  <w:tab w:val="left" w:pos="4253"/>
                                </w:tabs>
                                <w:jc w:val="center"/>
                              </w:pPr>
                            </w:p>
                            <w:p w14:paraId="3CC9D660" w14:textId="77777777" w:rsidR="00E96132" w:rsidRPr="00E96132" w:rsidRDefault="00E96132" w:rsidP="00E96132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</w:pPr>
                              <w:r w:rsidRPr="00E96132">
                                <w:rPr>
                                  <w:rFonts w:ascii="Arial" w:hAnsi="Arial" w:cs="Arial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  <w:t>​</w:t>
                              </w:r>
                              <w:r w:rsidRPr="00E96132"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  <w:t>DIRECCIÓN GENERAL DE ORGANIZACIÓN Y RECURSOS </w:t>
                              </w:r>
                            </w:p>
                            <w:p w14:paraId="26320774" w14:textId="77777777" w:rsidR="00E96132" w:rsidRPr="00E96132" w:rsidRDefault="00E96132" w:rsidP="00E96132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</w:pPr>
                              <w:r w:rsidRPr="00E96132">
                                <w:rPr>
                                  <w:rFonts w:ascii="Arial" w:hAnsi="Arial" w:cs="Arial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  <w:t>​</w:t>
                              </w:r>
                              <w:r w:rsidRPr="00E96132"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  <w:t>SUBDIRECCIÓN DE TERRITORIOS INTELIGENTES  </w:t>
                              </w:r>
                            </w:p>
                            <w:p w14:paraId="09595A88" w14:textId="23B32E10" w:rsidR="00A57015" w:rsidRPr="007377F6" w:rsidRDefault="00A5701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EBE1173" w14:textId="77777777" w:rsidR="00B831B8" w:rsidRDefault="00B831B8" w:rsidP="00B831B8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eastAsia="Verdana" w:hAnsi="Verdana" w:cs="Verdana"/>
                            <w:color w:val="003352"/>
                            <w:sz w:val="14"/>
                            <w:szCs w:val="14"/>
                          </w:rPr>
                        </w:pPr>
                        <w:r w:rsidRPr="22F4068D">
                          <w:rPr>
                            <w:rFonts w:ascii="Verdana" w:eastAsia="Verdana" w:hAnsi="Verdana" w:cs="Verdana"/>
                            <w:b/>
                            <w:bCs/>
                            <w:color w:val="003352"/>
                            <w:sz w:val="14"/>
                            <w:szCs w:val="14"/>
                          </w:rPr>
                          <w:t>DIRECCIÓN GENERAL DE ORGANIZACIÓN Y RECURSOS</w:t>
                        </w:r>
                      </w:p>
                      <w:p w14:paraId="3CB04251" w14:textId="77777777" w:rsidR="00B831B8" w:rsidRDefault="00B831B8" w:rsidP="00B831B8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eastAsia="Calibri"/>
                            <w:color w:val="000000" w:themeColor="text1"/>
                          </w:rPr>
                        </w:pPr>
                        <w:r w:rsidRPr="7754E8F4">
                          <w:rPr>
                            <w:rFonts w:ascii="Verdana" w:eastAsia="Verdana" w:hAnsi="Verdana" w:cs="Verdana"/>
                            <w:color w:val="003352"/>
                            <w:sz w:val="12"/>
                            <w:szCs w:val="12"/>
                          </w:rPr>
                          <w:t xml:space="preserve"> SUBDIRECCIÓN DE TERRITORIOS INTELIGENTES</w:t>
                        </w:r>
                      </w:p>
                      <w:p w14:paraId="54A9861A" w14:textId="77777777" w:rsidR="00A248DC" w:rsidRDefault="00A248DC" w:rsidP="004D26D6">
                        <w:pPr>
                          <w:tabs>
                            <w:tab w:val="left" w:pos="4253"/>
                          </w:tabs>
                          <w:jc w:val="center"/>
                        </w:pPr>
                      </w:p>
                      <w:p w14:paraId="4429F3F4" w14:textId="77777777" w:rsidR="00B831B8" w:rsidRPr="00AF33D0" w:rsidRDefault="00B831B8" w:rsidP="004D26D6">
                        <w:pPr>
                          <w:tabs>
                            <w:tab w:val="left" w:pos="4253"/>
                          </w:tabs>
                          <w:jc w:val="center"/>
                        </w:pPr>
                      </w:p>
                      <w:p w14:paraId="3CC9D660" w14:textId="77777777" w:rsidR="00E96132" w:rsidRPr="00E96132" w:rsidRDefault="00E96132" w:rsidP="00E96132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</w:pPr>
                        <w:r w:rsidRPr="00E96132">
                          <w:rPr>
                            <w:rFonts w:ascii="Arial" w:hAnsi="Arial" w:cs="Arial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  <w:t>​</w:t>
                        </w:r>
                        <w:r w:rsidRPr="00E96132"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  <w:t>DIRECCIÓN GENERAL DE ORGANIZACIÓN Y RECURSOS </w:t>
                        </w:r>
                      </w:p>
                      <w:p w14:paraId="26320774" w14:textId="77777777" w:rsidR="00E96132" w:rsidRPr="00E96132" w:rsidRDefault="00E96132" w:rsidP="00E96132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</w:pPr>
                        <w:r w:rsidRPr="00E96132">
                          <w:rPr>
                            <w:rFonts w:ascii="Arial" w:hAnsi="Arial" w:cs="Arial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  <w:t>​</w:t>
                        </w:r>
                        <w:r w:rsidRPr="00E96132"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  <w:t>SUBDIRECCIÓN DE TERRITORIOS INTELIGENTES  </w:t>
                        </w:r>
                      </w:p>
                      <w:p w14:paraId="09595A88" w14:textId="23B32E10" w:rsidR="00A57015" w:rsidRPr="007377F6" w:rsidRDefault="00A5701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D9CF" w14:textId="77777777" w:rsidR="00A75028" w:rsidRDefault="00A75028" w:rsidP="008F7242">
      <w:r>
        <w:separator/>
      </w:r>
    </w:p>
  </w:footnote>
  <w:footnote w:type="continuationSeparator" w:id="0">
    <w:p w14:paraId="62C3118D" w14:textId="77777777" w:rsidR="00A75028" w:rsidRDefault="00A75028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B3A0" w14:textId="68FEB5EE" w:rsidR="00840334" w:rsidRDefault="00E04CB6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bookmarkStart w:id="0" w:name="_Hlk120264878"/>
    <w:bookmarkStart w:id="1" w:name="_Hlk120264879"/>
    <w:bookmarkStart w:id="2" w:name="_Hlk120264996"/>
    <w:bookmarkStart w:id="3" w:name="_Hlk120264997"/>
    <w:r>
      <w:rPr>
        <w:noProof/>
        <w:sz w:val="20"/>
      </w:rPr>
      <w:drawing>
        <wp:anchor distT="0" distB="0" distL="114300" distR="114300" simplePos="0" relativeHeight="251660289" behindDoc="0" locked="0" layoutInCell="1" allowOverlap="1" wp14:anchorId="0E9648E6" wp14:editId="584A3B13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6664325" cy="1191260"/>
          <wp:effectExtent l="0" t="0" r="3175" b="8890"/>
          <wp:wrapTopAndBottom/>
          <wp:docPr id="334520669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28699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4325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30D9A5F1" w14:textId="4B783D85" w:rsidR="008F7242" w:rsidRPr="00840334" w:rsidRDefault="00840334" w:rsidP="00B82F96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0549B"/>
    <w:rsid w:val="00066616"/>
    <w:rsid w:val="00083A70"/>
    <w:rsid w:val="000A237E"/>
    <w:rsid w:val="000B22E8"/>
    <w:rsid w:val="000E63F3"/>
    <w:rsid w:val="000F1EE3"/>
    <w:rsid w:val="001115D4"/>
    <w:rsid w:val="001508D2"/>
    <w:rsid w:val="001546FE"/>
    <w:rsid w:val="0017143A"/>
    <w:rsid w:val="00181CC7"/>
    <w:rsid w:val="001D459B"/>
    <w:rsid w:val="001F7E32"/>
    <w:rsid w:val="00214F9F"/>
    <w:rsid w:val="00214FA8"/>
    <w:rsid w:val="0026520B"/>
    <w:rsid w:val="002B116B"/>
    <w:rsid w:val="00300E16"/>
    <w:rsid w:val="00306D42"/>
    <w:rsid w:val="003250C6"/>
    <w:rsid w:val="00390A72"/>
    <w:rsid w:val="003C1840"/>
    <w:rsid w:val="003E75F1"/>
    <w:rsid w:val="00433A1B"/>
    <w:rsid w:val="00441C40"/>
    <w:rsid w:val="00465771"/>
    <w:rsid w:val="00465E48"/>
    <w:rsid w:val="004A5170"/>
    <w:rsid w:val="004B2407"/>
    <w:rsid w:val="004B5E2F"/>
    <w:rsid w:val="004D26D6"/>
    <w:rsid w:val="004D7D4C"/>
    <w:rsid w:val="00500E45"/>
    <w:rsid w:val="00515C83"/>
    <w:rsid w:val="005C1528"/>
    <w:rsid w:val="005E28CF"/>
    <w:rsid w:val="0062668E"/>
    <w:rsid w:val="00634644"/>
    <w:rsid w:val="00663B94"/>
    <w:rsid w:val="00677744"/>
    <w:rsid w:val="006841AD"/>
    <w:rsid w:val="006B25B5"/>
    <w:rsid w:val="006E663E"/>
    <w:rsid w:val="006E7707"/>
    <w:rsid w:val="007311C5"/>
    <w:rsid w:val="00752420"/>
    <w:rsid w:val="007840C6"/>
    <w:rsid w:val="00797FFE"/>
    <w:rsid w:val="007A3AB7"/>
    <w:rsid w:val="007D40E3"/>
    <w:rsid w:val="007F0EF9"/>
    <w:rsid w:val="00815D81"/>
    <w:rsid w:val="008176ED"/>
    <w:rsid w:val="00821F17"/>
    <w:rsid w:val="0082510A"/>
    <w:rsid w:val="00840334"/>
    <w:rsid w:val="00890CBA"/>
    <w:rsid w:val="00890ED1"/>
    <w:rsid w:val="008C333D"/>
    <w:rsid w:val="008D2885"/>
    <w:rsid w:val="008D4743"/>
    <w:rsid w:val="008F4A4E"/>
    <w:rsid w:val="008F7242"/>
    <w:rsid w:val="00912D25"/>
    <w:rsid w:val="0095016D"/>
    <w:rsid w:val="009669A1"/>
    <w:rsid w:val="009C175E"/>
    <w:rsid w:val="00A14718"/>
    <w:rsid w:val="00A248DC"/>
    <w:rsid w:val="00A30896"/>
    <w:rsid w:val="00A57015"/>
    <w:rsid w:val="00A61695"/>
    <w:rsid w:val="00A62C66"/>
    <w:rsid w:val="00A75028"/>
    <w:rsid w:val="00AB6FC0"/>
    <w:rsid w:val="00AD1BE7"/>
    <w:rsid w:val="00B82F96"/>
    <w:rsid w:val="00B831B8"/>
    <w:rsid w:val="00B92E02"/>
    <w:rsid w:val="00BA1910"/>
    <w:rsid w:val="00BC7204"/>
    <w:rsid w:val="00C75D8C"/>
    <w:rsid w:val="00CA5BCC"/>
    <w:rsid w:val="00CB2715"/>
    <w:rsid w:val="00CB639D"/>
    <w:rsid w:val="00CC52AF"/>
    <w:rsid w:val="00CF4327"/>
    <w:rsid w:val="00D23B29"/>
    <w:rsid w:val="00D53B9A"/>
    <w:rsid w:val="00D60EBA"/>
    <w:rsid w:val="00D73034"/>
    <w:rsid w:val="00D8018C"/>
    <w:rsid w:val="00DC0C11"/>
    <w:rsid w:val="00DD51CE"/>
    <w:rsid w:val="00DF1DE1"/>
    <w:rsid w:val="00E04CB6"/>
    <w:rsid w:val="00E13608"/>
    <w:rsid w:val="00E211D5"/>
    <w:rsid w:val="00E23106"/>
    <w:rsid w:val="00E25837"/>
    <w:rsid w:val="00E637B9"/>
    <w:rsid w:val="00E96132"/>
    <w:rsid w:val="00EA5106"/>
    <w:rsid w:val="00EE1290"/>
    <w:rsid w:val="00EE7FC6"/>
    <w:rsid w:val="00F13B7D"/>
    <w:rsid w:val="00F346A6"/>
    <w:rsid w:val="00FA6C32"/>
    <w:rsid w:val="00FB4DD7"/>
    <w:rsid w:val="00FC75DC"/>
    <w:rsid w:val="304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574A3B58-FEB6-4AA7-9600-4FC94915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2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8CF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8C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6634-9296-4f0b-9d89-25c84a3216d9">
      <Terms xmlns="http://schemas.microsoft.com/office/infopath/2007/PartnerControls"/>
    </lcf76f155ced4ddcb4097134ff3c332f>
    <TaxCatchAll xmlns="23f91d5e-4e6c-43bf-ba9b-b249736a6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646D5BFE93F42AACCF026B82C337F" ma:contentTypeVersion="13" ma:contentTypeDescription="Crear nuevo documento." ma:contentTypeScope="" ma:versionID="5519030009bd9024de4ecb04a9c200c3">
  <xsd:schema xmlns:xsd="http://www.w3.org/2001/XMLSchema" xmlns:xs="http://www.w3.org/2001/XMLSchema" xmlns:p="http://schemas.microsoft.com/office/2006/metadata/properties" xmlns:ns2="d78d6634-9296-4f0b-9d89-25c84a3216d9" xmlns:ns3="23f91d5e-4e6c-43bf-ba9b-b249736a6e29" targetNamespace="http://schemas.microsoft.com/office/2006/metadata/properties" ma:root="true" ma:fieldsID="e6afdec89430cb4181eed84bdacc9ba3" ns2:_="" ns3:_="">
    <xsd:import namespace="d78d6634-9296-4f0b-9d89-25c84a3216d9"/>
    <xsd:import namespace="23f91d5e-4e6c-43bf-ba9b-b249736a6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6634-9296-4f0b-9d89-25c84a32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c687214-ce23-42ca-bb02-c35972e52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1d5e-4e6c-43bf-ba9b-b249736a6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60e131-b76f-483d-b1ee-88361f862a4f}" ma:internalName="TaxCatchAll" ma:showField="CatchAllData" ma:web="23f91d5e-4e6c-43bf-ba9b-b249736a6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9C90A-BCE7-4EA9-AD5B-8CCE26AD9747}">
  <ds:schemaRefs>
    <ds:schemaRef ds:uri="http://schemas.microsoft.com/office/2006/metadata/properties"/>
    <ds:schemaRef ds:uri="http://schemas.microsoft.com/office/infopath/2007/PartnerControls"/>
    <ds:schemaRef ds:uri="d78d6634-9296-4f0b-9d89-25c84a3216d9"/>
    <ds:schemaRef ds:uri="23f91d5e-4e6c-43bf-ba9b-b249736a6e29"/>
  </ds:schemaRefs>
</ds:datastoreItem>
</file>

<file path=customXml/itemProps2.xml><?xml version="1.0" encoding="utf-8"?>
<ds:datastoreItem xmlns:ds="http://schemas.openxmlformats.org/officeDocument/2006/customXml" ds:itemID="{FBBC701B-1441-4631-8F65-A5EED809C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6634-9296-4f0b-9d89-25c84a3216d9"/>
    <ds:schemaRef ds:uri="23f91d5e-4e6c-43bf-ba9b-b249736a6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24BA9-1254-49D8-B4D5-F24DD58C70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2</cp:revision>
  <cp:lastPrinted>2022-06-06T22:18:00Z</cp:lastPrinted>
  <dcterms:created xsi:type="dcterms:W3CDTF">2026-02-04T08:58:00Z</dcterms:created>
  <dcterms:modified xsi:type="dcterms:W3CDTF">2026-02-04T08:58:00Z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0x010100104646D5BFE93F42AACCF026B82C337F</vt:lpwstr>
  </property>
  <property fmtid="{D5CDD505-2E9C-101B-9397-08002B2CF9AE}" pid="3" name="MediaServiceImageTags">
    <vt:lpwstr/>
  </property>
</Properties>
</file>