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37B6" w14:textId="50869207" w:rsidR="00C10298" w:rsidRDefault="00C10298" w:rsidP="00C10298">
      <w:pPr>
        <w:pStyle w:val="centrocursiva"/>
        <w:jc w:val="right"/>
        <w:rPr>
          <w:rFonts w:ascii="Corbel" w:hAnsi="Corbel"/>
          <w:b/>
          <w:bCs/>
          <w:sz w:val="22"/>
          <w:szCs w:val="22"/>
        </w:rPr>
      </w:pPr>
      <w:r w:rsidRPr="00C10298">
        <w:rPr>
          <w:rFonts w:ascii="Corbel" w:hAnsi="Corbel"/>
          <w:b/>
          <w:bCs/>
          <w:sz w:val="22"/>
          <w:szCs w:val="22"/>
        </w:rPr>
        <w:t>Expediente CM_11_2026</w:t>
      </w:r>
    </w:p>
    <w:p w14:paraId="00F945D4" w14:textId="40314B22" w:rsidR="00EA5656" w:rsidRPr="001C76E8" w:rsidRDefault="00EA5656" w:rsidP="00084EB4">
      <w:pPr>
        <w:pStyle w:val="centrocursiva"/>
        <w:jc w:val="both"/>
        <w:rPr>
          <w:rFonts w:ascii="Corbel" w:hAnsi="Corbel"/>
          <w:b/>
          <w:bCs/>
          <w:sz w:val="22"/>
          <w:szCs w:val="22"/>
        </w:rPr>
      </w:pPr>
      <w:r w:rsidRPr="001C76E8">
        <w:rPr>
          <w:rFonts w:ascii="Corbel" w:hAnsi="Corbel"/>
          <w:b/>
          <w:bCs/>
          <w:sz w:val="22"/>
          <w:szCs w:val="22"/>
        </w:rPr>
        <w:t xml:space="preserve">Declaración de cesión y tratamiento de datos en relación con la ejecución de actuaciones del </w:t>
      </w:r>
      <w:r w:rsidR="006736C6" w:rsidRPr="001C76E8">
        <w:rPr>
          <w:rFonts w:ascii="Corbel" w:hAnsi="Corbel"/>
          <w:b/>
          <w:bCs/>
          <w:sz w:val="22"/>
          <w:szCs w:val="22"/>
        </w:rPr>
        <w:t>P</w:t>
      </w:r>
      <w:r w:rsidRPr="001C76E8">
        <w:rPr>
          <w:rFonts w:ascii="Corbel" w:hAnsi="Corbel"/>
          <w:b/>
          <w:bCs/>
          <w:sz w:val="22"/>
          <w:szCs w:val="22"/>
        </w:rPr>
        <w:t>lan de recuperación, transformación y resiliencia (PRTR)</w:t>
      </w:r>
    </w:p>
    <w:p w14:paraId="75F88F7C" w14:textId="6BEBE1EA" w:rsidR="00EA5656" w:rsidRPr="001C76E8" w:rsidRDefault="00EA5656" w:rsidP="00084EB4">
      <w:pPr>
        <w:pStyle w:val="parrafo2"/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 xml:space="preserve">Don/Doña ……………………………………………………, DNI …………………….., como </w:t>
      </w:r>
      <w:r w:rsidR="00ED05F0" w:rsidRPr="001C76E8">
        <w:rPr>
          <w:rFonts w:ascii="Corbel" w:hAnsi="Corbel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 w:rsidRPr="001C76E8">
        <w:rPr>
          <w:rFonts w:ascii="Corbel" w:hAnsi="Corbel"/>
          <w:sz w:val="22"/>
          <w:szCs w:val="22"/>
        </w:rPr>
        <w:t>…</w:t>
      </w:r>
      <w:r w:rsidRPr="001C76E8">
        <w:rPr>
          <w:rFonts w:ascii="Corbel" w:hAnsi="Corbel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 w:rsidRPr="001C76E8">
        <w:rPr>
          <w:rFonts w:ascii="Corbel" w:hAnsi="Corbel"/>
          <w:sz w:val="22"/>
          <w:szCs w:val="22"/>
        </w:rPr>
        <w:t xml:space="preserve"> </w:t>
      </w:r>
      <w:r w:rsidRPr="001C76E8">
        <w:rPr>
          <w:rFonts w:ascii="Corbel" w:hAnsi="Corbel"/>
          <w:sz w:val="22"/>
          <w:szCs w:val="22"/>
        </w:rPr>
        <w:t>que participa como contratista</w:t>
      </w:r>
      <w:r w:rsidRPr="001C76E8">
        <w:rPr>
          <w:rFonts w:ascii="Corbel" w:hAnsi="Corbel"/>
          <w:color w:val="FF0000"/>
          <w:sz w:val="22"/>
          <w:szCs w:val="22"/>
        </w:rPr>
        <w:t xml:space="preserve"> </w:t>
      </w:r>
      <w:r w:rsidR="002511F6" w:rsidRPr="001C76E8">
        <w:rPr>
          <w:rFonts w:ascii="Corbel" w:hAnsi="Corbel"/>
          <w:sz w:val="22"/>
          <w:szCs w:val="22"/>
        </w:rPr>
        <w:t xml:space="preserve">en </w:t>
      </w:r>
      <w:r w:rsidR="000C3017" w:rsidRPr="00C10298">
        <w:rPr>
          <w:rFonts w:ascii="Corbel" w:hAnsi="Corbel"/>
          <w:sz w:val="22"/>
          <w:szCs w:val="22"/>
        </w:rPr>
        <w:t>la prestación de servicios de auditoría financiera del proyecto EDINT (Espacio de Datos de Infraestructuras Urbanas Inteligentes)</w:t>
      </w:r>
      <w:r w:rsidRPr="00C10298">
        <w:rPr>
          <w:rFonts w:ascii="Corbel" w:hAnsi="Corbel"/>
          <w:sz w:val="22"/>
          <w:szCs w:val="22"/>
        </w:rPr>
        <w:t xml:space="preserve">, </w:t>
      </w:r>
      <w:r w:rsidRPr="001C76E8">
        <w:rPr>
          <w:rFonts w:ascii="Corbel" w:hAnsi="Corbel"/>
          <w:sz w:val="22"/>
          <w:szCs w:val="22"/>
        </w:rPr>
        <w:t xml:space="preserve">declara conocer la normativa que es de aplicación, en </w:t>
      </w:r>
      <w:r w:rsidR="005056E0" w:rsidRPr="001C76E8">
        <w:rPr>
          <w:rFonts w:ascii="Corbel" w:hAnsi="Corbel"/>
          <w:sz w:val="22"/>
          <w:szCs w:val="22"/>
        </w:rPr>
        <w:t>p</w:t>
      </w:r>
      <w:r w:rsidRPr="001C76E8">
        <w:rPr>
          <w:rFonts w:ascii="Corbel" w:hAnsi="Corbel"/>
          <w:sz w:val="22"/>
          <w:szCs w:val="22"/>
        </w:rPr>
        <w:t>articular l</w:t>
      </w:r>
      <w:r w:rsidR="005056E0" w:rsidRPr="001C76E8">
        <w:rPr>
          <w:rFonts w:ascii="Corbel" w:hAnsi="Corbel"/>
          <w:sz w:val="22"/>
          <w:szCs w:val="22"/>
        </w:rPr>
        <w:t>o</w:t>
      </w:r>
      <w:r w:rsidRPr="001C76E8">
        <w:rPr>
          <w:rFonts w:ascii="Corbel" w:hAnsi="Corbel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1C76E8" w:rsidRDefault="00EA5656" w:rsidP="00084EB4">
      <w:pPr>
        <w:pStyle w:val="parrafo2"/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1C76E8" w:rsidRDefault="00EA5656" w:rsidP="00084EB4">
      <w:pPr>
        <w:pStyle w:val="parrafo2"/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>i. El nombre del perceptor final de los fondos;</w:t>
      </w:r>
    </w:p>
    <w:p w14:paraId="13E0175F" w14:textId="77777777" w:rsidR="00EA5656" w:rsidRPr="001C76E8" w:rsidRDefault="00EA5656" w:rsidP="00084EB4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1C76E8">
        <w:rPr>
          <w:rFonts w:ascii="Corbel" w:hAnsi="Corbel"/>
          <w:sz w:val="22"/>
          <w:szCs w:val="22"/>
        </w:rPr>
        <w:t>ii</w:t>
      </w:r>
      <w:proofErr w:type="spellEnd"/>
      <w:r w:rsidRPr="001C76E8">
        <w:rPr>
          <w:rFonts w:ascii="Corbel" w:hAnsi="Corbel"/>
          <w:sz w:val="22"/>
          <w:szCs w:val="22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1C76E8" w:rsidRDefault="00EA5656" w:rsidP="00084EB4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1C76E8">
        <w:rPr>
          <w:rFonts w:ascii="Corbel" w:hAnsi="Corbel"/>
          <w:sz w:val="22"/>
          <w:szCs w:val="22"/>
        </w:rPr>
        <w:t>iii</w:t>
      </w:r>
      <w:proofErr w:type="spellEnd"/>
      <w:r w:rsidRPr="001C76E8">
        <w:rPr>
          <w:rFonts w:ascii="Corbel" w:hAnsi="Corbel"/>
          <w:sz w:val="22"/>
          <w:szCs w:val="22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1C76E8" w:rsidRDefault="00EA5656" w:rsidP="00084EB4">
      <w:pPr>
        <w:pStyle w:val="parrafo"/>
        <w:jc w:val="both"/>
        <w:rPr>
          <w:rFonts w:ascii="Corbel" w:hAnsi="Corbel"/>
          <w:sz w:val="22"/>
          <w:szCs w:val="22"/>
        </w:rPr>
      </w:pPr>
      <w:proofErr w:type="spellStart"/>
      <w:r w:rsidRPr="001C76E8">
        <w:rPr>
          <w:rFonts w:ascii="Corbel" w:hAnsi="Corbel"/>
          <w:sz w:val="22"/>
          <w:szCs w:val="22"/>
        </w:rPr>
        <w:t>iv</w:t>
      </w:r>
      <w:proofErr w:type="spellEnd"/>
      <w:r w:rsidRPr="001C76E8">
        <w:rPr>
          <w:rFonts w:ascii="Corbel" w:hAnsi="Corbel"/>
          <w:sz w:val="22"/>
          <w:szCs w:val="22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1C76E8" w:rsidRDefault="00EA5656" w:rsidP="00084EB4">
      <w:pPr>
        <w:pStyle w:val="parrafo2"/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Pr="001C76E8" w:rsidRDefault="00DC2FA8" w:rsidP="00084EB4">
      <w:pPr>
        <w:pStyle w:val="parrafo2"/>
        <w:jc w:val="both"/>
        <w:rPr>
          <w:rFonts w:ascii="Corbel" w:hAnsi="Corbel"/>
          <w:sz w:val="22"/>
          <w:szCs w:val="22"/>
        </w:rPr>
      </w:pPr>
    </w:p>
    <w:p w14:paraId="2FC44097" w14:textId="7F7509A1" w:rsidR="00EA5656" w:rsidRPr="001C76E8" w:rsidRDefault="00EA5656" w:rsidP="00084EB4">
      <w:pPr>
        <w:pStyle w:val="parrafo2"/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Pr="001C76E8" w:rsidRDefault="00EA5656" w:rsidP="00084EB4">
      <w:pPr>
        <w:jc w:val="both"/>
        <w:rPr>
          <w:rFonts w:ascii="Corbel" w:hAnsi="Corbel"/>
          <w:sz w:val="22"/>
          <w:szCs w:val="22"/>
        </w:rPr>
      </w:pPr>
    </w:p>
    <w:p w14:paraId="276B88D8" w14:textId="636D858E" w:rsidR="00916147" w:rsidRPr="001C76E8" w:rsidRDefault="00916147" w:rsidP="00084EB4">
      <w:pPr>
        <w:jc w:val="both"/>
        <w:rPr>
          <w:rFonts w:ascii="Corbel" w:hAnsi="Corbel"/>
          <w:sz w:val="22"/>
          <w:szCs w:val="22"/>
        </w:rPr>
      </w:pPr>
    </w:p>
    <w:p w14:paraId="7BA99689" w14:textId="340112EF" w:rsidR="00916147" w:rsidRPr="001C76E8" w:rsidRDefault="00916147" w:rsidP="00084EB4">
      <w:pPr>
        <w:jc w:val="both"/>
        <w:rPr>
          <w:rFonts w:ascii="Corbel" w:hAnsi="Corbel"/>
          <w:sz w:val="22"/>
          <w:szCs w:val="22"/>
        </w:rPr>
      </w:pPr>
    </w:p>
    <w:p w14:paraId="28403CC2" w14:textId="77777777" w:rsidR="00916147" w:rsidRPr="001C76E8" w:rsidRDefault="00916147" w:rsidP="00084EB4">
      <w:pPr>
        <w:jc w:val="both"/>
        <w:rPr>
          <w:rFonts w:ascii="Corbel" w:hAnsi="Corbel"/>
          <w:sz w:val="22"/>
          <w:szCs w:val="22"/>
        </w:rPr>
      </w:pPr>
    </w:p>
    <w:p w14:paraId="285312D1" w14:textId="77777777" w:rsidR="00CF7914" w:rsidRPr="001C76E8" w:rsidRDefault="00CF7914" w:rsidP="00084EB4">
      <w:pPr>
        <w:jc w:val="both"/>
        <w:rPr>
          <w:rFonts w:ascii="Corbel" w:hAnsi="Corbel"/>
          <w:sz w:val="22"/>
          <w:szCs w:val="22"/>
        </w:rPr>
      </w:pPr>
      <w:r w:rsidRPr="001C76E8">
        <w:rPr>
          <w:rFonts w:ascii="Corbel" w:hAnsi="Corbel"/>
          <w:sz w:val="22"/>
          <w:szCs w:val="22"/>
        </w:rPr>
        <w:t>(Firma electrónica)</w:t>
      </w:r>
    </w:p>
    <w:p w14:paraId="18CF934E" w14:textId="6A8942F4" w:rsidR="008E2354" w:rsidRPr="001C76E8" w:rsidRDefault="008E2354" w:rsidP="00084EB4">
      <w:pPr>
        <w:jc w:val="both"/>
        <w:rPr>
          <w:rFonts w:ascii="Corbel" w:hAnsi="Corbel"/>
          <w:sz w:val="22"/>
          <w:szCs w:val="22"/>
        </w:rPr>
      </w:pPr>
    </w:p>
    <w:sectPr w:rsidR="008E2354" w:rsidRPr="001C76E8" w:rsidSect="005A59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977" w:right="1133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F6AA" w14:textId="77777777" w:rsidR="006D1A09" w:rsidRDefault="006D1A09">
      <w:r>
        <w:separator/>
      </w:r>
    </w:p>
  </w:endnote>
  <w:endnote w:type="continuationSeparator" w:id="0">
    <w:p w14:paraId="103F081E" w14:textId="77777777" w:rsidR="006D1A09" w:rsidRDefault="006D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71934F85" w14:textId="77777777" w:rsidR="002559C2" w:rsidRDefault="002559C2" w:rsidP="002559C2">
        <w:pPr>
          <w:tabs>
            <w:tab w:val="left" w:pos="4253"/>
          </w:tabs>
          <w:jc w:val="center"/>
          <w:rPr>
            <w:sz w:val="16"/>
            <w:szCs w:val="16"/>
          </w:rPr>
        </w:pPr>
      </w:p>
      <w:p w14:paraId="2D6311A0" w14:textId="08153542" w:rsidR="002559C2" w:rsidRDefault="22F4068D" w:rsidP="22F4068D">
        <w:pPr>
          <w:tabs>
            <w:tab w:val="left" w:pos="4253"/>
          </w:tabs>
          <w:jc w:val="center"/>
          <w:rPr>
            <w:rFonts w:ascii="Verdana" w:eastAsia="Verdana" w:hAnsi="Verdana" w:cs="Verdana"/>
            <w:color w:val="003352"/>
            <w:sz w:val="14"/>
            <w:szCs w:val="14"/>
          </w:rPr>
        </w:pPr>
        <w:r w:rsidRPr="22F4068D">
          <w:rPr>
            <w:rFonts w:ascii="Verdana" w:eastAsia="Verdana" w:hAnsi="Verdana" w:cs="Verdana"/>
            <w:b/>
            <w:bCs/>
            <w:color w:val="003352"/>
            <w:sz w:val="14"/>
            <w:szCs w:val="14"/>
          </w:rPr>
          <w:t>DIRECCIÓN GENERAL DE ORGANIZACIÓN Y RECURSOS</w:t>
        </w:r>
      </w:p>
      <w:p w14:paraId="7C88BDD7" w14:textId="38AFD790" w:rsidR="22F4068D" w:rsidRDefault="7754E8F4" w:rsidP="7754E8F4">
        <w:pPr>
          <w:tabs>
            <w:tab w:val="left" w:pos="4253"/>
          </w:tabs>
          <w:jc w:val="center"/>
          <w:rPr>
            <w:rFonts w:ascii="Calibri" w:eastAsia="Calibri" w:hAnsi="Calibri" w:cs="Calibri"/>
            <w:color w:val="000000" w:themeColor="text1"/>
            <w:sz w:val="22"/>
            <w:szCs w:val="22"/>
          </w:rPr>
        </w:pPr>
        <w:r w:rsidRPr="7754E8F4">
          <w:rPr>
            <w:rFonts w:ascii="Verdana" w:eastAsia="Verdana" w:hAnsi="Verdana" w:cs="Verdana"/>
            <w:color w:val="003352"/>
            <w:sz w:val="12"/>
            <w:szCs w:val="12"/>
          </w:rPr>
          <w:t xml:space="preserve"> SUBDIRECCIÓN DE TERRITORIOS INTELIGENTES</w:t>
        </w:r>
      </w:p>
      <w:p w14:paraId="2A931531" w14:textId="5ACBF96D" w:rsidR="0007322E" w:rsidRPr="00450E0D" w:rsidRDefault="0007322E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6" behindDoc="0" locked="0" layoutInCell="0" allowOverlap="1" wp14:anchorId="67A0D45C" wp14:editId="1FFFCC47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B5351A" w14:textId="77777777" w:rsidR="0007322E" w:rsidRPr="002E0897" w:rsidRDefault="0007322E" w:rsidP="0007322E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A0D45C" id="Rectángulo 13" o:spid="_x0000_s1027" style="position:absolute;left:0;text-align:left;margin-left:20.95pt;margin-top:788.05pt;width:21.9pt;height:21.9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CB5351A" w14:textId="77777777" w:rsidR="0007322E" w:rsidRPr="002E0897" w:rsidRDefault="0007322E" w:rsidP="0007322E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</w:p>
    </w:sdtContent>
  </w:sdt>
  <w:bookmarkEnd w:id="2" w:displacedByCustomXml="prev"/>
  <w:bookmarkEnd w:id="3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1021835092" name="Imagen 1021835092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B6CA" w14:textId="77777777" w:rsidR="006D1A09" w:rsidRDefault="006D1A09">
      <w:r>
        <w:separator/>
      </w:r>
    </w:p>
  </w:footnote>
  <w:footnote w:type="continuationSeparator" w:id="0">
    <w:p w14:paraId="35428DD8" w14:textId="77777777" w:rsidR="006D1A09" w:rsidRDefault="006D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5131" w14:textId="7AA5EEA5" w:rsidR="0007322E" w:rsidRDefault="00C11F4D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bookmarkStart w:id="0" w:name="_Hlk120264878"/>
    <w:bookmarkStart w:id="1" w:name="_Hlk120264879"/>
    <w:r>
      <w:rPr>
        <w:noProof/>
        <w:sz w:val="20"/>
      </w:rPr>
      <w:drawing>
        <wp:anchor distT="0" distB="0" distL="114300" distR="114300" simplePos="0" relativeHeight="251660294" behindDoc="0" locked="0" layoutInCell="1" allowOverlap="1" wp14:anchorId="4AC11D56" wp14:editId="04B15CB2">
          <wp:simplePos x="0" y="0"/>
          <wp:positionH relativeFrom="page">
            <wp:align>center</wp:align>
          </wp:positionH>
          <wp:positionV relativeFrom="paragraph">
            <wp:posOffset>171450</wp:posOffset>
          </wp:positionV>
          <wp:extent cx="6664325" cy="1191260"/>
          <wp:effectExtent l="0" t="0" r="3175" b="8890"/>
          <wp:wrapTopAndBottom/>
          <wp:docPr id="1594275818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128699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4325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A15B618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6038446" wp14:editId="4FF62115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B40FE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8A91270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59351513" w14:textId="77777777" w:rsidR="0007322E" w:rsidRPr="001E3576" w:rsidRDefault="0007322E" w:rsidP="0007322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38446" id="Rectangle 18" o:spid="_x0000_s1026" style="position:absolute;margin-left:90.45pt;margin-top:42.75pt;width:482.05pt;height:36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176B40FE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8A91270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59351513" w14:textId="77777777" w:rsidR="0007322E" w:rsidRPr="001E3576" w:rsidRDefault="0007322E" w:rsidP="0007322E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535281735" name="Imagen 535281735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41BB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4EB4"/>
    <w:rsid w:val="00085DFA"/>
    <w:rsid w:val="00095010"/>
    <w:rsid w:val="000A2F56"/>
    <w:rsid w:val="000A5A26"/>
    <w:rsid w:val="000C0534"/>
    <w:rsid w:val="000C3017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440FA"/>
    <w:rsid w:val="001474C9"/>
    <w:rsid w:val="001502BB"/>
    <w:rsid w:val="001508D2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3C90"/>
    <w:rsid w:val="001B6256"/>
    <w:rsid w:val="001B7225"/>
    <w:rsid w:val="001C76E8"/>
    <w:rsid w:val="001E6101"/>
    <w:rsid w:val="00212A9F"/>
    <w:rsid w:val="00214932"/>
    <w:rsid w:val="00214ECA"/>
    <w:rsid w:val="00233B55"/>
    <w:rsid w:val="00245109"/>
    <w:rsid w:val="00247A07"/>
    <w:rsid w:val="00250CE8"/>
    <w:rsid w:val="002511F6"/>
    <w:rsid w:val="002559C2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9F7"/>
    <w:rsid w:val="00392BD0"/>
    <w:rsid w:val="00396455"/>
    <w:rsid w:val="0039685C"/>
    <w:rsid w:val="003A1915"/>
    <w:rsid w:val="003C1840"/>
    <w:rsid w:val="003D3DE1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0E45"/>
    <w:rsid w:val="005056E0"/>
    <w:rsid w:val="00506D68"/>
    <w:rsid w:val="00517A51"/>
    <w:rsid w:val="00522CE5"/>
    <w:rsid w:val="00527307"/>
    <w:rsid w:val="005343DE"/>
    <w:rsid w:val="0054354D"/>
    <w:rsid w:val="005435D9"/>
    <w:rsid w:val="00564813"/>
    <w:rsid w:val="00564B74"/>
    <w:rsid w:val="0058157D"/>
    <w:rsid w:val="0059050E"/>
    <w:rsid w:val="005A2A07"/>
    <w:rsid w:val="005A597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1A09"/>
    <w:rsid w:val="006D2E6B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412"/>
    <w:rsid w:val="00742AF2"/>
    <w:rsid w:val="007563B9"/>
    <w:rsid w:val="00760476"/>
    <w:rsid w:val="0076404C"/>
    <w:rsid w:val="00780D28"/>
    <w:rsid w:val="00783A7F"/>
    <w:rsid w:val="00785A79"/>
    <w:rsid w:val="007865D0"/>
    <w:rsid w:val="00790D34"/>
    <w:rsid w:val="00793EE1"/>
    <w:rsid w:val="00794611"/>
    <w:rsid w:val="007A68DC"/>
    <w:rsid w:val="007B0C60"/>
    <w:rsid w:val="007B2241"/>
    <w:rsid w:val="007B3A43"/>
    <w:rsid w:val="007C2615"/>
    <w:rsid w:val="007D4246"/>
    <w:rsid w:val="007E2D15"/>
    <w:rsid w:val="00806FA9"/>
    <w:rsid w:val="00807BE1"/>
    <w:rsid w:val="008100E1"/>
    <w:rsid w:val="0081723C"/>
    <w:rsid w:val="00842401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27095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A1A2F"/>
    <w:rsid w:val="009A3567"/>
    <w:rsid w:val="009A5D2E"/>
    <w:rsid w:val="009B088F"/>
    <w:rsid w:val="009B4E9E"/>
    <w:rsid w:val="009C6251"/>
    <w:rsid w:val="009D27B0"/>
    <w:rsid w:val="009E156E"/>
    <w:rsid w:val="009E171F"/>
    <w:rsid w:val="009E5EB6"/>
    <w:rsid w:val="009F3BEE"/>
    <w:rsid w:val="00A034B2"/>
    <w:rsid w:val="00A05A45"/>
    <w:rsid w:val="00A22FA5"/>
    <w:rsid w:val="00A32CC2"/>
    <w:rsid w:val="00A53758"/>
    <w:rsid w:val="00A56E4C"/>
    <w:rsid w:val="00A815B2"/>
    <w:rsid w:val="00AA0894"/>
    <w:rsid w:val="00AA58CC"/>
    <w:rsid w:val="00AB31C3"/>
    <w:rsid w:val="00AB6841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262AF"/>
    <w:rsid w:val="00B33E58"/>
    <w:rsid w:val="00B36A9B"/>
    <w:rsid w:val="00B728A0"/>
    <w:rsid w:val="00B86413"/>
    <w:rsid w:val="00B92840"/>
    <w:rsid w:val="00B9537C"/>
    <w:rsid w:val="00BD3D9F"/>
    <w:rsid w:val="00BD4ADB"/>
    <w:rsid w:val="00BE1F64"/>
    <w:rsid w:val="00BE2AA4"/>
    <w:rsid w:val="00BE4819"/>
    <w:rsid w:val="00BF0C81"/>
    <w:rsid w:val="00BF2694"/>
    <w:rsid w:val="00C10298"/>
    <w:rsid w:val="00C10536"/>
    <w:rsid w:val="00C11F4D"/>
    <w:rsid w:val="00C361BB"/>
    <w:rsid w:val="00C42C22"/>
    <w:rsid w:val="00C50191"/>
    <w:rsid w:val="00C5345A"/>
    <w:rsid w:val="00C5586E"/>
    <w:rsid w:val="00C65ED9"/>
    <w:rsid w:val="00C75053"/>
    <w:rsid w:val="00CB526D"/>
    <w:rsid w:val="00CD30F5"/>
    <w:rsid w:val="00CF7914"/>
    <w:rsid w:val="00D01509"/>
    <w:rsid w:val="00D0244E"/>
    <w:rsid w:val="00D161CD"/>
    <w:rsid w:val="00D162C4"/>
    <w:rsid w:val="00D16DF8"/>
    <w:rsid w:val="00D278D3"/>
    <w:rsid w:val="00D320A2"/>
    <w:rsid w:val="00D416AE"/>
    <w:rsid w:val="00D47E95"/>
    <w:rsid w:val="00D534F9"/>
    <w:rsid w:val="00D53955"/>
    <w:rsid w:val="00D566CC"/>
    <w:rsid w:val="00D96EAC"/>
    <w:rsid w:val="00DA11B2"/>
    <w:rsid w:val="00DA1CC1"/>
    <w:rsid w:val="00DA58A5"/>
    <w:rsid w:val="00DB356F"/>
    <w:rsid w:val="00DC2FA8"/>
    <w:rsid w:val="00DD11ED"/>
    <w:rsid w:val="00DD3DB7"/>
    <w:rsid w:val="00DE04C6"/>
    <w:rsid w:val="00DF0E4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A44DA"/>
    <w:rsid w:val="00EA53DD"/>
    <w:rsid w:val="00EA5656"/>
    <w:rsid w:val="00EA7E38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  <w:rsid w:val="22F4068D"/>
    <w:rsid w:val="7754E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06391"/>
  <w15:chartTrackingRefBased/>
  <w15:docId w15:val="{4B61DD11-B79F-43B8-8097-7F23AB5F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Fuerte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6634-9296-4f0b-9d89-25c84a3216d9">
      <Terms xmlns="http://schemas.microsoft.com/office/infopath/2007/PartnerControls"/>
    </lcf76f155ced4ddcb4097134ff3c332f>
    <TaxCatchAll xmlns="23f91d5e-4e6c-43bf-ba9b-b249736a6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646D5BFE93F42AACCF026B82C337F" ma:contentTypeVersion="13" ma:contentTypeDescription="Crear nuevo documento." ma:contentTypeScope="" ma:versionID="5519030009bd9024de4ecb04a9c200c3">
  <xsd:schema xmlns:xsd="http://www.w3.org/2001/XMLSchema" xmlns:xs="http://www.w3.org/2001/XMLSchema" xmlns:p="http://schemas.microsoft.com/office/2006/metadata/properties" xmlns:ns2="d78d6634-9296-4f0b-9d89-25c84a3216d9" xmlns:ns3="23f91d5e-4e6c-43bf-ba9b-b249736a6e29" targetNamespace="http://schemas.microsoft.com/office/2006/metadata/properties" ma:root="true" ma:fieldsID="e6afdec89430cb4181eed84bdacc9ba3" ns2:_="" ns3:_="">
    <xsd:import namespace="d78d6634-9296-4f0b-9d89-25c84a3216d9"/>
    <xsd:import namespace="23f91d5e-4e6c-43bf-ba9b-b249736a6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6634-9296-4f0b-9d89-25c84a32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c687214-ce23-42ca-bb02-c35972e52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1d5e-4e6c-43bf-ba9b-b249736a6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60e131-b76f-483d-b1ee-88361f862a4f}" ma:internalName="TaxCatchAll" ma:showField="CatchAllData" ma:web="23f91d5e-4e6c-43bf-ba9b-b249736a6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B602B-11C0-4215-8BA3-E4CD5969C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B2266-FE52-4C20-8D90-AFE1CF2708E1}">
  <ds:schemaRefs>
    <ds:schemaRef ds:uri="http://schemas.microsoft.com/office/2006/metadata/properties"/>
    <ds:schemaRef ds:uri="http://schemas.microsoft.com/office/infopath/2007/PartnerControls"/>
    <ds:schemaRef ds:uri="d78d6634-9296-4f0b-9d89-25c84a3216d9"/>
    <ds:schemaRef ds:uri="23f91d5e-4e6c-43bf-ba9b-b249736a6e29"/>
  </ds:schemaRefs>
</ds:datastoreItem>
</file>

<file path=customXml/itemProps3.xml><?xml version="1.0" encoding="utf-8"?>
<ds:datastoreItem xmlns:ds="http://schemas.openxmlformats.org/officeDocument/2006/customXml" ds:itemID="{F4C90ED2-7198-42D9-A341-218471BA4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6634-9296-4f0b-9d89-25c84a3216d9"/>
    <ds:schemaRef ds:uri="23f91d5e-4e6c-43bf-ba9b-b249736a6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2648</Characters>
  <Application>Microsoft Office Word</Application>
  <DocSecurity>4</DocSecurity>
  <Lines>22</Lines>
  <Paragraphs>6</Paragraphs>
  <ScaleCrop>false</ScaleCrop>
  <Company>konkret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2</cp:revision>
  <cp:lastPrinted>2016-06-07T22:17:00Z</cp:lastPrinted>
  <dcterms:created xsi:type="dcterms:W3CDTF">2026-02-04T08:59:00Z</dcterms:created>
  <dcterms:modified xsi:type="dcterms:W3CDTF">2026-02-04T08:59:00Z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0x010100104646D5BFE93F42AACCF026B82C337F</vt:lpwstr>
  </property>
  <property fmtid="{D5CDD505-2E9C-101B-9397-08002B2CF9AE}" pid="3" name="MediaServiceImageTags">
    <vt:lpwstr/>
  </property>
</Properties>
</file>