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210992FF" w:rsidR="00A7300F" w:rsidRPr="00880A19" w:rsidRDefault="00A7300F" w:rsidP="00A7300F">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9B18C0">
        <w:rPr>
          <w:rFonts w:ascii="Arial" w:hAnsi="Arial" w:cs="Arial"/>
          <w:sz w:val="22"/>
          <w:szCs w:val="22"/>
        </w:rPr>
        <w:t>CM_10_2026</w:t>
      </w:r>
    </w:p>
    <w:p w14:paraId="4A569868" w14:textId="77777777" w:rsidR="00A7300F" w:rsidRPr="00880A19" w:rsidRDefault="00A7300F" w:rsidP="00A7300F">
      <w:pPr>
        <w:rPr>
          <w:rFonts w:ascii="Arial" w:hAnsi="Arial" w:cs="Arial"/>
          <w:sz w:val="22"/>
          <w:szCs w:val="22"/>
        </w:rPr>
      </w:pPr>
    </w:p>
    <w:p w14:paraId="7721A1B3" w14:textId="5EBFA106" w:rsidR="00A7300F" w:rsidRPr="00DF4705" w:rsidRDefault="00A7300F" w:rsidP="00A7300F">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Pr="00DF4705">
        <w:rPr>
          <w:rFonts w:ascii="Arial" w:hAnsi="Arial" w:cs="Arial"/>
          <w:sz w:val="22"/>
          <w:szCs w:val="22"/>
        </w:rPr>
        <w:t xml:space="preserve">CONTRATO DE SERVICIOS </w:t>
      </w:r>
      <w:r w:rsidR="00E90DA5" w:rsidRPr="00DF4705">
        <w:rPr>
          <w:rFonts w:ascii="Arial" w:hAnsi="Arial" w:cs="Arial"/>
          <w:sz w:val="22"/>
          <w:szCs w:val="22"/>
        </w:rPr>
        <w:t>PARA LA ELABORACIÓN DE UN DICTAMEN TÉCNICO-JURÍDICO RELATIVO A LAS PRINCIPALES PROBLEMÁTICAS TRIBUTARIAS QUE AFECTAN A LOS MUNICIPIOS DE LA SECCIÓN CON PLANTAS DE CICLO COMBINADO DE LA FEMP.</w:t>
      </w:r>
    </w:p>
    <w:p w14:paraId="60453AA6" w14:textId="77777777" w:rsidR="00A7300F" w:rsidRPr="00DF4705" w:rsidRDefault="00A7300F" w:rsidP="00A7300F">
      <w:pPr>
        <w:rPr>
          <w:rFonts w:ascii="Arial" w:hAnsi="Arial" w:cs="Arial"/>
          <w:sz w:val="22"/>
          <w:szCs w:val="22"/>
        </w:rPr>
      </w:pPr>
    </w:p>
    <w:p w14:paraId="5AE7DE6D" w14:textId="77777777" w:rsidR="00A7300F" w:rsidRPr="00880A19" w:rsidRDefault="00A7300F" w:rsidP="00A7300F">
      <w:pPr>
        <w:rPr>
          <w:rFonts w:ascii="Arial" w:hAnsi="Arial" w:cs="Arial"/>
          <w:sz w:val="22"/>
          <w:szCs w:val="22"/>
        </w:rPr>
      </w:pPr>
      <w:r w:rsidRPr="00880A19">
        <w:rPr>
          <w:rFonts w:ascii="Arial" w:hAnsi="Arial" w:cs="Arial"/>
          <w:sz w:val="22"/>
          <w:szCs w:val="22"/>
        </w:rPr>
        <w:t>D/Dª_____________________________________________________________________</w:t>
      </w:r>
    </w:p>
    <w:p w14:paraId="0C4CD990"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946656D" w14:textId="26B3714E" w:rsidR="003F36D9" w:rsidRPr="00DF4705" w:rsidRDefault="00A7300F" w:rsidP="003F36D9">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w:t>
      </w:r>
      <w:r w:rsidRPr="00880A19">
        <w:rPr>
          <w:rFonts w:ascii="Arial" w:hAnsi="Arial" w:cs="Arial"/>
          <w:sz w:val="22"/>
          <w:szCs w:val="22"/>
        </w:rPr>
        <w:lastRenderedPageBreak/>
        <w:t>Ofertas para la contratación d</w:t>
      </w:r>
      <w:r w:rsidRPr="00DF4705">
        <w:rPr>
          <w:rFonts w:ascii="Arial" w:hAnsi="Arial" w:cs="Arial"/>
          <w:sz w:val="22"/>
          <w:szCs w:val="22"/>
        </w:rPr>
        <w:t>e</w:t>
      </w:r>
      <w:r w:rsidR="003F36D9" w:rsidRPr="00DF4705">
        <w:rPr>
          <w:rFonts w:ascii="Arial" w:hAnsi="Arial" w:cs="Arial"/>
          <w:sz w:val="22"/>
          <w:szCs w:val="22"/>
        </w:rPr>
        <w:t xml:space="preserve"> los</w:t>
      </w:r>
      <w:r w:rsidRPr="00DF4705">
        <w:rPr>
          <w:rFonts w:ascii="Arial" w:hAnsi="Arial" w:cs="Arial"/>
          <w:sz w:val="22"/>
          <w:szCs w:val="22"/>
        </w:rPr>
        <w:t xml:space="preserve"> </w:t>
      </w:r>
      <w:r w:rsidR="00E90DA5" w:rsidRPr="00DF4705">
        <w:rPr>
          <w:rFonts w:ascii="Arial" w:hAnsi="Arial" w:cs="Arial"/>
          <w:sz w:val="22"/>
          <w:szCs w:val="22"/>
        </w:rPr>
        <w:t>servicios para la elaboración de un dictamen técnico-jurídico relativo a las principales problemáticas tributarias que afectan a los municipios de la Sección con Plantas de Ciclo Combinado de la FEMP.</w:t>
      </w:r>
    </w:p>
    <w:p w14:paraId="53A58251" w14:textId="77777777" w:rsidR="003F36D9" w:rsidRPr="00DF4705" w:rsidRDefault="003F36D9" w:rsidP="003F36D9">
      <w:pPr>
        <w:rPr>
          <w:rFonts w:ascii="Arial" w:hAnsi="Arial" w:cs="Arial"/>
          <w:sz w:val="22"/>
          <w:szCs w:val="22"/>
          <w:highlight w:val="yellow"/>
          <w:lang w:val="es-ES"/>
        </w:rPr>
      </w:pPr>
    </w:p>
    <w:p w14:paraId="1EB9B54D" w14:textId="7CADDF02" w:rsidR="00A7300F" w:rsidRPr="00880A19" w:rsidRDefault="00A7300F" w:rsidP="003F36D9">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8"/>
      <w:footerReference w:type="default" r:id="rId9"/>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46F6" w14:textId="77777777" w:rsidR="00532AC9" w:rsidRDefault="00532AC9" w:rsidP="0021713C">
      <w:pPr>
        <w:spacing w:line="240" w:lineRule="auto"/>
      </w:pPr>
      <w:r>
        <w:separator/>
      </w:r>
    </w:p>
  </w:endnote>
  <w:endnote w:type="continuationSeparator" w:id="0">
    <w:p w14:paraId="71432994" w14:textId="77777777" w:rsidR="00532AC9" w:rsidRDefault="00532AC9"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EF59" w14:textId="77777777" w:rsidR="00532AC9" w:rsidRDefault="00532AC9" w:rsidP="0021713C">
      <w:pPr>
        <w:spacing w:line="240" w:lineRule="auto"/>
      </w:pPr>
      <w:r>
        <w:separator/>
      </w:r>
    </w:p>
  </w:footnote>
  <w:footnote w:type="continuationSeparator" w:id="0">
    <w:p w14:paraId="08E017F0" w14:textId="77777777" w:rsidR="00532AC9" w:rsidRDefault="00532AC9"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532AC9">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1263A5"/>
    <w:rsid w:val="00136199"/>
    <w:rsid w:val="0021713C"/>
    <w:rsid w:val="00265187"/>
    <w:rsid w:val="002951F9"/>
    <w:rsid w:val="003107B5"/>
    <w:rsid w:val="003F36D9"/>
    <w:rsid w:val="00464E09"/>
    <w:rsid w:val="00532AC9"/>
    <w:rsid w:val="005A1D81"/>
    <w:rsid w:val="005A79EA"/>
    <w:rsid w:val="005E0562"/>
    <w:rsid w:val="006403F4"/>
    <w:rsid w:val="00680CC0"/>
    <w:rsid w:val="006C371A"/>
    <w:rsid w:val="007544E7"/>
    <w:rsid w:val="0076627F"/>
    <w:rsid w:val="00814BC4"/>
    <w:rsid w:val="0082203D"/>
    <w:rsid w:val="0085166B"/>
    <w:rsid w:val="009B07AD"/>
    <w:rsid w:val="009B18C0"/>
    <w:rsid w:val="00A1560D"/>
    <w:rsid w:val="00A15B60"/>
    <w:rsid w:val="00A240C0"/>
    <w:rsid w:val="00A7300F"/>
    <w:rsid w:val="00C47FD5"/>
    <w:rsid w:val="00DF4705"/>
    <w:rsid w:val="00E90DA5"/>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6FA70-1159-4111-92D2-16E98A2B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45-Plantilla FEMP</Template>
  <TotalTime>11</TotalTime>
  <Pages>2</Pages>
  <Words>484</Words>
  <Characters>2668</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13</cp:revision>
  <dcterms:created xsi:type="dcterms:W3CDTF">2026-01-26T12:55:00Z</dcterms:created>
  <dcterms:modified xsi:type="dcterms:W3CDTF">2026-02-02T11:29:00Z</dcterms:modified>
</cp:coreProperties>
</file>