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E4A0" w14:textId="7710CBC9" w:rsidR="00FB63ED" w:rsidRPr="001661F5" w:rsidRDefault="00E1739F" w:rsidP="00FB63ED">
      <w:pPr>
        <w:pStyle w:val="EstiloEstiloTtulo2"/>
        <w:numPr>
          <w:ilvl w:val="0"/>
          <w:numId w:val="0"/>
        </w:numPr>
        <w:spacing w:line="240" w:lineRule="auto"/>
        <w:ind w:left="426"/>
        <w:jc w:val="center"/>
        <w:rPr>
          <w:rFonts w:ascii="Myriad Pro Light" w:hAnsi="Myriad Pro Light"/>
        </w:rPr>
      </w:pPr>
      <w:bookmarkStart w:id="0" w:name="_Toc366238410"/>
      <w:bookmarkStart w:id="1" w:name="_Toc367788184"/>
      <w:r w:rsidRPr="001661F5">
        <w:rPr>
          <w:rFonts w:ascii="Myriad Pro Light" w:hAnsi="Myriad Pro Light"/>
          <w:lang w:val="es-ES_tradnl"/>
        </w:rPr>
        <w:t xml:space="preserve">SOLICITUD DE OFERTAS </w:t>
      </w:r>
      <w:r w:rsidR="00D61EBB" w:rsidRPr="001661F5">
        <w:rPr>
          <w:rFonts w:ascii="Myriad Pro Light" w:hAnsi="Myriad Pro Light"/>
          <w:lang w:val="es-ES_tradnl"/>
        </w:rPr>
        <w:t>PARA LA</w:t>
      </w:r>
      <w:r w:rsidR="001661F5" w:rsidRPr="001661F5">
        <w:rPr>
          <w:rFonts w:ascii="Myriad Pro Light" w:hAnsi="Myriad Pro Light"/>
          <w:lang w:val="es-ES_tradnl"/>
        </w:rPr>
        <w:t xml:space="preserve"> </w:t>
      </w:r>
      <w:r w:rsidR="00032A97" w:rsidRPr="001661F5">
        <w:rPr>
          <w:rFonts w:ascii="Myriad Pro Light" w:hAnsi="Myriad Pro Light"/>
        </w:rPr>
        <w:t xml:space="preserve">CONTRATACIÓN DE </w:t>
      </w:r>
      <w:r w:rsidR="00FB63ED" w:rsidRPr="001661F5">
        <w:rPr>
          <w:rFonts w:ascii="Myriad Pro Light" w:hAnsi="Myriad Pro Light"/>
        </w:rPr>
        <w:t xml:space="preserve">SERVICIOS PARA LA IMPARTICIÓN DE UNA EDICIÓN </w:t>
      </w:r>
      <w:r w:rsidR="00490125" w:rsidRPr="001661F5">
        <w:rPr>
          <w:rFonts w:ascii="Myriad Pro Light" w:hAnsi="Myriad Pro Light"/>
        </w:rPr>
        <w:t>DE TRES ACCIONES FORMATIVAS EN EL ÁMBITO DE LA IGUALDAD</w:t>
      </w:r>
    </w:p>
    <w:p w14:paraId="29951071" w14:textId="77777777" w:rsidR="00FB63ED" w:rsidRPr="00E33CFF" w:rsidRDefault="00FB63ED" w:rsidP="00FB63ED">
      <w:pPr>
        <w:pStyle w:val="EstiloEstiloTtulo2"/>
        <w:numPr>
          <w:ilvl w:val="0"/>
          <w:numId w:val="0"/>
        </w:numPr>
        <w:spacing w:line="240" w:lineRule="auto"/>
        <w:ind w:left="426"/>
        <w:jc w:val="center"/>
        <w:rPr>
          <w:rFonts w:ascii="Myriad Pro Light" w:hAnsi="Myriad Pro Light"/>
          <w:b w:val="0"/>
        </w:rPr>
      </w:pPr>
    </w:p>
    <w:p w14:paraId="2207E74F" w14:textId="2373E91F" w:rsidR="006A4F30" w:rsidRPr="00E33CFF" w:rsidRDefault="0098479E" w:rsidP="00FB63ED">
      <w:pPr>
        <w:pStyle w:val="EstiloEstiloTtulo2"/>
        <w:numPr>
          <w:ilvl w:val="0"/>
          <w:numId w:val="0"/>
        </w:numPr>
        <w:spacing w:line="240" w:lineRule="auto"/>
        <w:ind w:left="426"/>
        <w:jc w:val="center"/>
        <w:rPr>
          <w:rFonts w:ascii="Myriad Pro Light" w:hAnsi="Myriad Pro Light"/>
          <w:bCs w:val="0"/>
          <w:lang w:val="es-ES_tradnl"/>
        </w:rPr>
      </w:pPr>
      <w:r w:rsidRPr="0098479E">
        <w:rPr>
          <w:rFonts w:ascii="Myriad Pro Light" w:hAnsi="Myriad Pro Light"/>
          <w:bCs w:val="0"/>
          <w:lang w:val="es-ES_tradnl"/>
        </w:rPr>
        <w:t>13</w:t>
      </w:r>
      <w:r w:rsidR="00B42E21" w:rsidRPr="0098479E">
        <w:rPr>
          <w:rFonts w:ascii="Myriad Pro Light" w:hAnsi="Myriad Pro Light"/>
          <w:bCs w:val="0"/>
          <w:lang w:val="es-ES_tradnl"/>
        </w:rPr>
        <w:t xml:space="preserve"> </w:t>
      </w:r>
      <w:r w:rsidR="006A4F30" w:rsidRPr="0098479E">
        <w:rPr>
          <w:rFonts w:ascii="Myriad Pro Light" w:hAnsi="Myriad Pro Light"/>
          <w:bCs w:val="0"/>
          <w:lang w:val="es-ES_tradnl"/>
        </w:rPr>
        <w:t xml:space="preserve">de </w:t>
      </w:r>
      <w:r w:rsidR="00490125" w:rsidRPr="0098479E">
        <w:rPr>
          <w:rFonts w:ascii="Myriad Pro Light" w:hAnsi="Myriad Pro Light"/>
          <w:bCs w:val="0"/>
          <w:lang w:val="es-ES_tradnl"/>
        </w:rPr>
        <w:t>septiembre</w:t>
      </w:r>
      <w:r w:rsidR="002C4BFC" w:rsidRPr="0098479E">
        <w:rPr>
          <w:rFonts w:ascii="Myriad Pro Light" w:hAnsi="Myriad Pro Light"/>
          <w:bCs w:val="0"/>
          <w:lang w:val="es-ES_tradnl"/>
        </w:rPr>
        <w:t xml:space="preserve"> </w:t>
      </w:r>
      <w:r w:rsidR="00FB63ED" w:rsidRPr="0098479E">
        <w:rPr>
          <w:rFonts w:ascii="Myriad Pro Light" w:hAnsi="Myriad Pro Light"/>
          <w:bCs w:val="0"/>
          <w:lang w:val="es-ES_tradnl"/>
        </w:rPr>
        <w:t>d</w:t>
      </w:r>
      <w:r w:rsidR="006A4F30" w:rsidRPr="0098479E">
        <w:rPr>
          <w:rFonts w:ascii="Myriad Pro Light" w:hAnsi="Myriad Pro Light"/>
          <w:bCs w:val="0"/>
          <w:lang w:val="es-ES_tradnl"/>
        </w:rPr>
        <w:t>e 20</w:t>
      </w:r>
      <w:r w:rsidR="00FB63ED" w:rsidRPr="0098479E">
        <w:rPr>
          <w:rFonts w:ascii="Myriad Pro Light" w:hAnsi="Myriad Pro Light"/>
          <w:bCs w:val="0"/>
          <w:lang w:val="es-ES_tradnl"/>
        </w:rPr>
        <w:t>21</w:t>
      </w:r>
    </w:p>
    <w:p w14:paraId="16DF1430" w14:textId="4E8146F2" w:rsidR="002C4BFC" w:rsidRPr="00E33CFF" w:rsidRDefault="002C4BFC" w:rsidP="00FB63ED">
      <w:pPr>
        <w:pStyle w:val="EstiloEstiloTtulo2"/>
        <w:numPr>
          <w:ilvl w:val="0"/>
          <w:numId w:val="0"/>
        </w:numPr>
        <w:spacing w:line="240" w:lineRule="auto"/>
        <w:ind w:left="426"/>
        <w:jc w:val="center"/>
        <w:rPr>
          <w:rFonts w:ascii="Myriad Pro Light" w:hAnsi="Myriad Pro Light"/>
          <w:bCs w:val="0"/>
          <w:lang w:val="es-ES_tradnl"/>
        </w:rPr>
      </w:pPr>
      <w:r w:rsidRPr="0098479E">
        <w:rPr>
          <w:rFonts w:ascii="Myriad Pro Light" w:hAnsi="Myriad Pro Light"/>
          <w:bCs w:val="0"/>
          <w:lang w:val="es-ES_tradnl"/>
        </w:rPr>
        <w:t>Expediente CM</w:t>
      </w:r>
      <w:r w:rsidR="0098479E">
        <w:rPr>
          <w:rFonts w:ascii="Myriad Pro Light" w:hAnsi="Myriad Pro Light"/>
          <w:bCs w:val="0"/>
          <w:lang w:val="es-ES_tradnl"/>
        </w:rPr>
        <w:t>-</w:t>
      </w:r>
      <w:r w:rsidR="0098479E" w:rsidRPr="0098479E">
        <w:rPr>
          <w:rFonts w:ascii="Myriad Pro Light" w:hAnsi="Myriad Pro Light"/>
          <w:bCs w:val="0"/>
          <w:lang w:val="es-ES_tradnl"/>
        </w:rPr>
        <w:t>23</w:t>
      </w:r>
      <w:r w:rsidRPr="0098479E">
        <w:rPr>
          <w:rFonts w:ascii="Myriad Pro Light" w:hAnsi="Myriad Pro Light"/>
          <w:bCs w:val="0"/>
          <w:lang w:val="es-ES_tradnl"/>
        </w:rPr>
        <w:t>/2021</w:t>
      </w:r>
    </w:p>
    <w:bookmarkEnd w:id="0"/>
    <w:bookmarkEnd w:id="1"/>
    <w:p w14:paraId="325C303B" w14:textId="77777777" w:rsidR="00F039EB" w:rsidRPr="00E33CFF" w:rsidRDefault="00F039EB" w:rsidP="002B75DA">
      <w:pPr>
        <w:spacing w:line="240" w:lineRule="auto"/>
        <w:rPr>
          <w:rFonts w:ascii="Myriad Pro Light" w:hAnsi="Myriad Pro Light"/>
          <w:iCs/>
          <w:sz w:val="22"/>
          <w:szCs w:val="22"/>
        </w:rPr>
      </w:pPr>
    </w:p>
    <w:p w14:paraId="15792C5D" w14:textId="756E3F21" w:rsidR="00F039EB" w:rsidRPr="00E33CFF" w:rsidRDefault="00F039EB" w:rsidP="00F039EB">
      <w:pPr>
        <w:keepNext/>
        <w:widowControl/>
        <w:suppressAutoHyphens/>
        <w:adjustRightInd/>
        <w:spacing w:before="120" w:after="60" w:line="240" w:lineRule="auto"/>
        <w:jc w:val="left"/>
        <w:textAlignment w:val="auto"/>
        <w:rPr>
          <w:rFonts w:ascii="Myriad Pro Light" w:hAnsi="Myriad Pro Light" w:cs="Myriad Pro Light"/>
          <w:b/>
          <w:bCs/>
          <w:sz w:val="22"/>
          <w:szCs w:val="22"/>
          <w:lang w:val="es-ES" w:eastAsia="zh-CN"/>
        </w:rPr>
      </w:pPr>
      <w:r w:rsidRPr="00E33CFF">
        <w:rPr>
          <w:rFonts w:ascii="Myriad Pro Light" w:hAnsi="Myriad Pro Light" w:cs="Myriad Pro Light"/>
          <w:b/>
          <w:bCs/>
          <w:sz w:val="22"/>
          <w:szCs w:val="22"/>
          <w:lang w:val="es-ES" w:eastAsia="zh-CN"/>
        </w:rPr>
        <w:t>ANTECEDENTES</w:t>
      </w:r>
    </w:p>
    <w:p w14:paraId="64A799CA" w14:textId="77777777" w:rsidR="00F039EB" w:rsidRPr="00E33CFF" w:rsidRDefault="00F039EB" w:rsidP="001661F5">
      <w:pPr>
        <w:widowControl/>
        <w:adjustRightInd/>
        <w:spacing w:after="120" w:line="240" w:lineRule="auto"/>
        <w:textAlignment w:val="auto"/>
        <w:rPr>
          <w:rFonts w:ascii="Myriad Pro Light" w:hAnsi="Myriad Pro Light"/>
          <w:lang w:val="es-ES"/>
        </w:rPr>
      </w:pPr>
      <w:r w:rsidRPr="00E33CFF">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4DEDDD76" w14:textId="2680F0C7" w:rsidR="00F039EB" w:rsidRPr="00E33CFF" w:rsidRDefault="00F039EB" w:rsidP="001661F5">
      <w:pPr>
        <w:widowControl/>
        <w:adjustRightInd/>
        <w:spacing w:after="120"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La FEMP se reúne, con carácter ordinario, cada cuatro años, en el plazo máximo de los 4 meses siguientes a la fecha de celebración de las elecciones municipales.</w:t>
      </w:r>
      <w:r w:rsidR="00D65FEA" w:rsidRPr="00E33CFF">
        <w:rPr>
          <w:rFonts w:ascii="Myriad Pro Light" w:hAnsi="Myriad Pro Light" w:cs="Myriad Pro Light"/>
          <w:sz w:val="22"/>
          <w:szCs w:val="22"/>
          <w:lang w:val="es-ES"/>
        </w:rPr>
        <w:t xml:space="preserve"> </w:t>
      </w:r>
    </w:p>
    <w:p w14:paraId="3E01A9C1" w14:textId="77777777" w:rsidR="0021119C" w:rsidRPr="00E33CFF" w:rsidRDefault="0021119C" w:rsidP="001661F5">
      <w:pPr>
        <w:spacing w:after="120" w:line="240" w:lineRule="atLeast"/>
        <w:rPr>
          <w:rFonts w:ascii="Myriad Pro Light" w:hAnsi="Myriad Pro Light" w:cs="Myriad Pro Light"/>
          <w:sz w:val="22"/>
          <w:szCs w:val="22"/>
          <w:lang w:val="es-ES"/>
        </w:rPr>
      </w:pPr>
      <w:bookmarkStart w:id="2" w:name="_Hlk69818858"/>
      <w:r w:rsidRPr="00E33CFF">
        <w:rPr>
          <w:rFonts w:ascii="Myriad Pro Light" w:hAnsi="Myriad Pro Light" w:cs="Myriad Pro Light"/>
          <w:sz w:val="22"/>
          <w:szCs w:val="22"/>
          <w:lang w:val="es-ES"/>
        </w:rPr>
        <w:t>La FEMP, desde los primeros Acuerdos de Formación para el Empleo es promotora de Planes de Formación Interadministrativos para la capacitación de empleados públicos locales.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2A5E7EF5" w14:textId="77777777" w:rsidR="0021119C" w:rsidRPr="00E33CFF" w:rsidRDefault="0021119C" w:rsidP="001661F5">
      <w:pPr>
        <w:spacing w:after="120" w:line="240" w:lineRule="atLeast"/>
        <w:rPr>
          <w:rFonts w:ascii="Myriad Pro Light" w:hAnsi="Myriad Pro Light" w:cs="Myriad Pro Light"/>
          <w:sz w:val="22"/>
          <w:szCs w:val="22"/>
          <w:lang w:val="es-ES"/>
        </w:rPr>
      </w:pPr>
      <w:r w:rsidRPr="00E33CFF">
        <w:rPr>
          <w:rFonts w:ascii="Myriad Pro Light" w:hAnsi="Myriad Pro Light" w:cs="Myriad Pro Light"/>
          <w:sz w:val="22"/>
          <w:szCs w:val="22"/>
          <w:lang w:val="es-ES"/>
        </w:rPr>
        <w:t>La Comisión General, en su sesión de 17 de diciembre de 2020, adoptó el Acuerdo para la Gestión de Fondos de Formación en las Administraciones Públicas (en adelante, Acuerdo)en el cual se indica que, Conforme al proyecto de Ley de Presupuestos Generales del Estado para 2021, la cantidad a transferir al INAP por parte del Servicio Público de Empleo Estatal para la financiación de la formación para el empleo de las Administraciones Públicas asciende a 65.488.530 euros.</w:t>
      </w:r>
    </w:p>
    <w:p w14:paraId="5BB22898" w14:textId="469F9D02" w:rsidR="0021119C" w:rsidRPr="00E33CFF" w:rsidRDefault="0021119C" w:rsidP="001661F5">
      <w:pPr>
        <w:spacing w:after="120" w:line="240" w:lineRule="atLeast"/>
        <w:rPr>
          <w:rFonts w:ascii="Myriad Pro Light" w:hAnsi="Myriad Pro Light" w:cs="Myriad Pro Light"/>
          <w:sz w:val="22"/>
          <w:szCs w:val="22"/>
          <w:lang w:val="es-ES"/>
        </w:rPr>
      </w:pPr>
      <w:r w:rsidRPr="00E33CFF">
        <w:rPr>
          <w:rFonts w:ascii="Myriad Pro Light" w:hAnsi="Myriad Pro Light" w:cs="Myriad Pro Light"/>
          <w:sz w:val="22"/>
          <w:szCs w:val="22"/>
          <w:lang w:val="es-ES"/>
        </w:rPr>
        <w:t>En el apartado 1.3.c) del Acuerdo, se establece que el importe para planes de formación en la Administración local asciende a 11.959.680 euros. De dicho importe, 478.390 euros (equivalente al 4% del total), serán destinados a la financiación del plan de formación promovido por la FEMP y le serán transferidos mediante subvención nominativa.</w:t>
      </w:r>
    </w:p>
    <w:p w14:paraId="226F122C" w14:textId="6636CE43" w:rsidR="0021119C" w:rsidRPr="00E33CFF" w:rsidRDefault="0021119C" w:rsidP="001661F5">
      <w:pPr>
        <w:spacing w:after="120" w:line="240" w:lineRule="atLeast"/>
        <w:rPr>
          <w:rFonts w:ascii="Myriad Pro Light" w:hAnsi="Myriad Pro Light" w:cs="Myriad Pro Light"/>
          <w:sz w:val="22"/>
          <w:szCs w:val="22"/>
          <w:lang w:val="es-ES"/>
        </w:rPr>
      </w:pPr>
      <w:r w:rsidRPr="00E33CFF">
        <w:rPr>
          <w:rFonts w:ascii="Myriad Pro Light" w:hAnsi="Myriad Pro Light" w:cs="Myriad Pro Light"/>
          <w:sz w:val="22"/>
          <w:szCs w:val="22"/>
          <w:lang w:val="es-ES"/>
        </w:rPr>
        <w:t>La FEMP presentó al INAP el Plan de formación por el importe asignado en el referido Acuerdo de Gestión el día 5 de febrero de 2021, que fue aprobado por la Comisión Permanente de la Comisión General de Formación para el Empleo en las Administraciones Públicas en su reunión del 18 de febrero de 2021. Y, finalmente, mediante Resolución de 14 de abril de 2021, el INAP concedió a la FEMP la cantidad de 478.390,00 euros.</w:t>
      </w:r>
    </w:p>
    <w:p w14:paraId="4B90BD86" w14:textId="280ABCEC" w:rsidR="0021119C" w:rsidRPr="00E33CFF" w:rsidRDefault="0021119C" w:rsidP="001661F5">
      <w:pPr>
        <w:spacing w:after="120" w:line="240" w:lineRule="atLeast"/>
        <w:rPr>
          <w:rFonts w:ascii="Myriad Pro Light" w:hAnsi="Myriad Pro Light" w:cs="Myriad Pro Light"/>
          <w:sz w:val="22"/>
          <w:szCs w:val="22"/>
          <w:highlight w:val="yellow"/>
          <w:lang w:val="es-ES"/>
        </w:rPr>
      </w:pPr>
      <w:r w:rsidRPr="00E33CFF">
        <w:rPr>
          <w:rFonts w:ascii="Myriad Pro Light" w:hAnsi="Myriad Pro Light" w:cs="Myriad Pro Light"/>
          <w:sz w:val="22"/>
          <w:szCs w:val="22"/>
          <w:lang w:val="es-ES"/>
        </w:rPr>
        <w:t xml:space="preserve">En el Plan Interadministrativo de la FEMP aprobado para este año por la Comisión Permanente de la </w:t>
      </w:r>
      <w:r w:rsidRPr="00E33CFF">
        <w:rPr>
          <w:rFonts w:ascii="Myriad Pro Light" w:hAnsi="Myriad Pro Light" w:cs="Myriad Pro Light"/>
          <w:sz w:val="22"/>
          <w:szCs w:val="22"/>
          <w:lang w:val="es-ES"/>
        </w:rPr>
        <w:lastRenderedPageBreak/>
        <w:t>Comisión General de Formación para el Empleo en las Administraciones Públicas figuran la</w:t>
      </w:r>
      <w:r w:rsidR="00490125">
        <w:rPr>
          <w:rFonts w:ascii="Myriad Pro Light" w:hAnsi="Myriad Pro Light" w:cs="Myriad Pro Light"/>
          <w:sz w:val="22"/>
          <w:szCs w:val="22"/>
          <w:lang w:val="es-ES"/>
        </w:rPr>
        <w:t>s</w:t>
      </w:r>
      <w:r w:rsidRPr="00E33CFF">
        <w:rPr>
          <w:rFonts w:ascii="Myriad Pro Light" w:hAnsi="Myriad Pro Light" w:cs="Myriad Pro Light"/>
          <w:sz w:val="22"/>
          <w:szCs w:val="22"/>
          <w:lang w:val="es-ES"/>
        </w:rPr>
        <w:t xml:space="preserve"> siguiente</w:t>
      </w:r>
      <w:r w:rsidR="00490125">
        <w:rPr>
          <w:rFonts w:ascii="Myriad Pro Light" w:hAnsi="Myriad Pro Light" w:cs="Myriad Pro Light"/>
          <w:sz w:val="22"/>
          <w:szCs w:val="22"/>
          <w:lang w:val="es-ES"/>
        </w:rPr>
        <w:t>s</w:t>
      </w:r>
      <w:r w:rsidRPr="00E33CFF">
        <w:rPr>
          <w:rFonts w:ascii="Myriad Pro Light" w:hAnsi="Myriad Pro Light" w:cs="Myriad Pro Light"/>
          <w:sz w:val="22"/>
          <w:szCs w:val="22"/>
          <w:lang w:val="es-ES"/>
        </w:rPr>
        <w:t xml:space="preserve"> acci</w:t>
      </w:r>
      <w:r w:rsidR="00490125">
        <w:rPr>
          <w:rFonts w:ascii="Myriad Pro Light" w:hAnsi="Myriad Pro Light" w:cs="Myriad Pro Light"/>
          <w:sz w:val="22"/>
          <w:szCs w:val="22"/>
          <w:lang w:val="es-ES"/>
        </w:rPr>
        <w:t xml:space="preserve">ones </w:t>
      </w:r>
      <w:r w:rsidRPr="00E33CFF">
        <w:rPr>
          <w:rFonts w:ascii="Myriad Pro Light" w:hAnsi="Myriad Pro Light" w:cs="Myriad Pro Light"/>
          <w:sz w:val="22"/>
          <w:szCs w:val="22"/>
          <w:lang w:val="es-ES"/>
        </w:rPr>
        <w:t>formativa</w:t>
      </w:r>
      <w:r w:rsidR="00490125">
        <w:rPr>
          <w:rFonts w:ascii="Myriad Pro Light" w:hAnsi="Myriad Pro Light" w:cs="Myriad Pro Light"/>
          <w:sz w:val="22"/>
          <w:szCs w:val="22"/>
          <w:lang w:val="es-ES"/>
        </w:rPr>
        <w:t>s</w:t>
      </w:r>
      <w:r w:rsidR="00DB3117">
        <w:rPr>
          <w:rFonts w:ascii="Myriad Pro Light" w:hAnsi="Myriad Pro Light" w:cs="Myriad Pro Light"/>
          <w:sz w:val="22"/>
          <w:szCs w:val="22"/>
          <w:lang w:val="es-ES"/>
        </w:rPr>
        <w:t>:</w:t>
      </w:r>
    </w:p>
    <w:bookmarkEnd w:id="2"/>
    <w:p w14:paraId="2AE471E9" w14:textId="77777777" w:rsidR="00490125" w:rsidRPr="00490125" w:rsidRDefault="00490125" w:rsidP="00490125">
      <w:pPr>
        <w:pStyle w:val="Prrafodelista"/>
        <w:widowControl/>
        <w:numPr>
          <w:ilvl w:val="0"/>
          <w:numId w:val="16"/>
        </w:numPr>
        <w:adjustRightInd/>
        <w:spacing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Acción formativa número 33. Informes de impacto de género en los presupuestos municipales</w:t>
      </w:r>
    </w:p>
    <w:p w14:paraId="18F2B1F1" w14:textId="77777777" w:rsidR="00490125" w:rsidRPr="00490125" w:rsidRDefault="00490125" w:rsidP="00490125">
      <w:pPr>
        <w:pStyle w:val="Prrafodelista"/>
        <w:widowControl/>
        <w:numPr>
          <w:ilvl w:val="0"/>
          <w:numId w:val="16"/>
        </w:numPr>
        <w:adjustRightInd/>
        <w:spacing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Acción formativa número 35. Implementación local del Pacto de Estado contra la violencia de género</w:t>
      </w:r>
    </w:p>
    <w:p w14:paraId="31A12A2B" w14:textId="77777777" w:rsidR="00490125" w:rsidRPr="00490125" w:rsidRDefault="00490125" w:rsidP="001661F5">
      <w:pPr>
        <w:pStyle w:val="Prrafodelista"/>
        <w:widowControl/>
        <w:numPr>
          <w:ilvl w:val="0"/>
          <w:numId w:val="16"/>
        </w:numPr>
        <w:adjustRightInd/>
        <w:spacing w:after="120"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Acción formativa número 36. Novedades en los planes locales de igualdad</w:t>
      </w:r>
    </w:p>
    <w:p w14:paraId="2C43DF76" w14:textId="1B77B9D1" w:rsidR="00F039EB" w:rsidRPr="00E33CFF" w:rsidRDefault="00F039EB" w:rsidP="0021119C">
      <w:pPr>
        <w:widowControl/>
        <w:adjustRightInd/>
        <w:spacing w:line="240" w:lineRule="atLeast"/>
        <w:textAlignment w:val="auto"/>
        <w:rPr>
          <w:rFonts w:ascii="Myriad Pro Light" w:eastAsia="Myriad Pro Light" w:hAnsi="Myriad Pro Light" w:cs="Myriad Pro Light"/>
          <w:sz w:val="22"/>
          <w:szCs w:val="22"/>
          <w:lang w:val="es-ES"/>
        </w:rPr>
      </w:pPr>
      <w:r w:rsidRPr="00E33CFF">
        <w:rPr>
          <w:rFonts w:ascii="Myriad Pro Light" w:eastAsia="Myriad Pro Light" w:hAnsi="Myriad Pro Light" w:cs="Myriad Pro Light"/>
          <w:sz w:val="22"/>
          <w:szCs w:val="22"/>
          <w:lang w:val="es-ES"/>
        </w:rPr>
        <w:t xml:space="preserve">Con estos antecedentes, la FEMP pone en marcha el presente procedimiento de adjudicación con el objetivo de contratar </w:t>
      </w:r>
      <w:r w:rsidR="00D65FEA" w:rsidRPr="00E33CFF">
        <w:rPr>
          <w:rFonts w:ascii="Myriad Pro Light" w:eastAsia="Myriad Pro Light" w:hAnsi="Myriad Pro Light" w:cs="Myriad Pro Light"/>
          <w:sz w:val="22"/>
          <w:szCs w:val="22"/>
          <w:lang w:val="es-ES"/>
        </w:rPr>
        <w:t xml:space="preserve">un </w:t>
      </w:r>
      <w:r w:rsidR="00D65FEA" w:rsidRPr="00E33CFF">
        <w:rPr>
          <w:rFonts w:ascii="Myriad Pro Light" w:hAnsi="Myriad Pro Light"/>
          <w:sz w:val="22"/>
          <w:szCs w:val="22"/>
        </w:rPr>
        <w:t>servicio para la impartición de una edición de la</w:t>
      </w:r>
      <w:r w:rsidR="00490125">
        <w:rPr>
          <w:rFonts w:ascii="Myriad Pro Light" w:hAnsi="Myriad Pro Light"/>
          <w:sz w:val="22"/>
          <w:szCs w:val="22"/>
        </w:rPr>
        <w:t>s</w:t>
      </w:r>
      <w:r w:rsidR="00D65FEA" w:rsidRPr="00E33CFF">
        <w:rPr>
          <w:rFonts w:ascii="Myriad Pro Light" w:hAnsi="Myriad Pro Light"/>
          <w:sz w:val="22"/>
          <w:szCs w:val="22"/>
        </w:rPr>
        <w:t xml:space="preserve"> acci</w:t>
      </w:r>
      <w:r w:rsidR="00490125">
        <w:rPr>
          <w:rFonts w:ascii="Myriad Pro Light" w:hAnsi="Myriad Pro Light"/>
          <w:sz w:val="22"/>
          <w:szCs w:val="22"/>
        </w:rPr>
        <w:t xml:space="preserve">ones </w:t>
      </w:r>
      <w:r w:rsidR="00D65FEA" w:rsidRPr="00E33CFF">
        <w:rPr>
          <w:rFonts w:ascii="Myriad Pro Light" w:hAnsi="Myriad Pro Light"/>
          <w:sz w:val="22"/>
          <w:szCs w:val="22"/>
        </w:rPr>
        <w:t>formativa</w:t>
      </w:r>
      <w:r w:rsidR="00490125">
        <w:rPr>
          <w:rFonts w:ascii="Myriad Pro Light" w:hAnsi="Myriad Pro Light"/>
          <w:sz w:val="22"/>
          <w:szCs w:val="22"/>
        </w:rPr>
        <w:t>s</w:t>
      </w:r>
      <w:r w:rsidR="00D65FEA" w:rsidRPr="00E33CFF">
        <w:rPr>
          <w:rFonts w:ascii="Myriad Pro Light" w:hAnsi="Myriad Pro Light"/>
          <w:sz w:val="22"/>
          <w:szCs w:val="22"/>
        </w:rPr>
        <w:t xml:space="preserve"> </w:t>
      </w:r>
      <w:r w:rsidR="00490125">
        <w:rPr>
          <w:rFonts w:ascii="Myriad Pro Light" w:hAnsi="Myriad Pro Light"/>
          <w:sz w:val="22"/>
          <w:szCs w:val="22"/>
        </w:rPr>
        <w:t xml:space="preserve">anteriores </w:t>
      </w:r>
      <w:r w:rsidR="00D65FEA" w:rsidRPr="00E33CFF">
        <w:rPr>
          <w:rFonts w:ascii="Myriad Pro Light" w:eastAsia="Myriad Pro Light" w:hAnsi="Myriad Pro Light" w:cs="Myriad Pro Light"/>
          <w:sz w:val="22"/>
          <w:szCs w:val="22"/>
          <w:lang w:val="es-ES"/>
        </w:rPr>
        <w:t>destinad</w:t>
      </w:r>
      <w:r w:rsidR="00490125">
        <w:rPr>
          <w:rFonts w:ascii="Myriad Pro Light" w:eastAsia="Myriad Pro Light" w:hAnsi="Myriad Pro Light" w:cs="Myriad Pro Light"/>
          <w:sz w:val="22"/>
          <w:szCs w:val="22"/>
          <w:lang w:val="es-ES"/>
        </w:rPr>
        <w:t>as</w:t>
      </w:r>
      <w:r w:rsidR="00D65FEA" w:rsidRPr="00E33CFF">
        <w:rPr>
          <w:rFonts w:ascii="Myriad Pro Light" w:eastAsia="Myriad Pro Light" w:hAnsi="Myriad Pro Light" w:cs="Myriad Pro Light"/>
          <w:sz w:val="22"/>
          <w:szCs w:val="22"/>
          <w:lang w:val="es-ES"/>
        </w:rPr>
        <w:t xml:space="preserve"> a empleados públicos locales.</w:t>
      </w:r>
    </w:p>
    <w:p w14:paraId="42E085DD" w14:textId="2CBD41D1" w:rsidR="00F039EB" w:rsidRPr="00E33CFF" w:rsidRDefault="00F039EB" w:rsidP="001661F5">
      <w:pPr>
        <w:keepNext/>
        <w:widowControl/>
        <w:suppressAutoHyphens/>
        <w:adjustRightInd/>
        <w:spacing w:before="240" w:after="120" w:line="240" w:lineRule="auto"/>
        <w:textAlignment w:val="auto"/>
        <w:rPr>
          <w:rFonts w:ascii="Myriad Pro Light" w:hAnsi="Myriad Pro Light" w:cs="Myriad Pro Light"/>
          <w:b/>
          <w:bCs/>
          <w:sz w:val="22"/>
          <w:szCs w:val="22"/>
          <w:lang w:val="es-ES" w:eastAsia="zh-CN"/>
        </w:rPr>
      </w:pPr>
      <w:bookmarkStart w:id="3" w:name="ANTECEDENTES"/>
      <w:r w:rsidRPr="00E33CFF">
        <w:rPr>
          <w:rFonts w:ascii="Myriad Pro Light" w:hAnsi="Myriad Pro Light" w:cs="Myriad Pro Light"/>
          <w:b/>
          <w:bCs/>
          <w:sz w:val="22"/>
          <w:szCs w:val="22"/>
          <w:lang w:val="es-ES" w:eastAsia="zh-CN"/>
        </w:rPr>
        <w:t xml:space="preserve">1.- </w:t>
      </w:r>
      <w:bookmarkStart w:id="4" w:name="OBJETO"/>
      <w:bookmarkEnd w:id="3"/>
      <w:r w:rsidRPr="00E33CFF">
        <w:rPr>
          <w:rFonts w:ascii="Myriad Pro Light" w:hAnsi="Myriad Pro Light" w:cs="Myriad Pro Light"/>
          <w:b/>
          <w:bCs/>
          <w:sz w:val="22"/>
          <w:szCs w:val="22"/>
          <w:lang w:val="es-ES" w:eastAsia="zh-CN"/>
        </w:rPr>
        <w:t>OBJETO</w:t>
      </w:r>
      <w:bookmarkEnd w:id="4"/>
    </w:p>
    <w:p w14:paraId="381E280B" w14:textId="5B203B99" w:rsidR="00490125" w:rsidRPr="001661F5" w:rsidRDefault="00F039EB" w:rsidP="001661F5">
      <w:pPr>
        <w:widowControl/>
        <w:adjustRightInd/>
        <w:spacing w:after="120" w:line="240" w:lineRule="atLeast"/>
        <w:ind w:right="-2"/>
        <w:textAlignment w:val="auto"/>
        <w:rPr>
          <w:rFonts w:ascii="Myriad Pro Light" w:hAnsi="Myriad Pro Light"/>
        </w:rPr>
      </w:pPr>
      <w:r w:rsidRPr="001661F5">
        <w:rPr>
          <w:rFonts w:ascii="Myriad Pro Light" w:hAnsi="Myriad Pro Light" w:cs="Myriad Pro Light"/>
          <w:sz w:val="22"/>
          <w:szCs w:val="22"/>
          <w:lang w:val="es-ES"/>
        </w:rPr>
        <w:t xml:space="preserve">El objeto del contrato estará constituido por la prestación, por parte del adjudicatario, de los servicios </w:t>
      </w:r>
      <w:r w:rsidR="00D65FEA" w:rsidRPr="001661F5">
        <w:rPr>
          <w:rFonts w:ascii="Myriad Pro Light" w:hAnsi="Myriad Pro Light"/>
        </w:rPr>
        <w:t>para la impartición de una edición de la</w:t>
      </w:r>
      <w:r w:rsidR="00490125" w:rsidRPr="001661F5">
        <w:rPr>
          <w:rFonts w:ascii="Myriad Pro Light" w:hAnsi="Myriad Pro Light"/>
        </w:rPr>
        <w:t>s</w:t>
      </w:r>
      <w:r w:rsidR="00D65FEA" w:rsidRPr="001661F5">
        <w:rPr>
          <w:rFonts w:ascii="Myriad Pro Light" w:hAnsi="Myriad Pro Light"/>
        </w:rPr>
        <w:t xml:space="preserve"> acci</w:t>
      </w:r>
      <w:r w:rsidR="00490125" w:rsidRPr="001661F5">
        <w:rPr>
          <w:rFonts w:ascii="Myriad Pro Light" w:hAnsi="Myriad Pro Light"/>
        </w:rPr>
        <w:t xml:space="preserve">ones </w:t>
      </w:r>
      <w:r w:rsidR="00D65FEA" w:rsidRPr="001661F5">
        <w:rPr>
          <w:rFonts w:ascii="Myriad Pro Light" w:hAnsi="Myriad Pro Light"/>
        </w:rPr>
        <w:t>formativa</w:t>
      </w:r>
      <w:r w:rsidR="00490125" w:rsidRPr="001661F5">
        <w:rPr>
          <w:rFonts w:ascii="Myriad Pro Light" w:hAnsi="Myriad Pro Light"/>
        </w:rPr>
        <w:t>s:</w:t>
      </w:r>
    </w:p>
    <w:p w14:paraId="2FB666FF" w14:textId="77777777" w:rsidR="00490125" w:rsidRPr="001661F5" w:rsidRDefault="00490125" w:rsidP="00490125">
      <w:pPr>
        <w:pStyle w:val="Prrafodelista"/>
        <w:widowControl/>
        <w:numPr>
          <w:ilvl w:val="0"/>
          <w:numId w:val="16"/>
        </w:numPr>
        <w:adjustRightInd/>
        <w:spacing w:line="240" w:lineRule="atLeast"/>
        <w:rPr>
          <w:rFonts w:ascii="Myriad Pro Light" w:hAnsi="Myriad Pro Light" w:cs="Myriad Pro Light"/>
          <w:sz w:val="22"/>
          <w:szCs w:val="22"/>
          <w:lang w:val="es-ES"/>
        </w:rPr>
      </w:pPr>
      <w:r w:rsidRPr="001661F5">
        <w:rPr>
          <w:rFonts w:ascii="Myriad Pro Light" w:hAnsi="Myriad Pro Light" w:cs="Myriad Pro Light"/>
          <w:sz w:val="22"/>
          <w:szCs w:val="22"/>
          <w:lang w:val="es-ES"/>
        </w:rPr>
        <w:t>Acción formativa número 33. Informes de impacto de género en los presupuestos municipales</w:t>
      </w:r>
    </w:p>
    <w:p w14:paraId="039A06E1" w14:textId="77777777" w:rsidR="00490125" w:rsidRPr="001661F5" w:rsidRDefault="00490125" w:rsidP="00490125">
      <w:pPr>
        <w:pStyle w:val="Prrafodelista"/>
        <w:widowControl/>
        <w:numPr>
          <w:ilvl w:val="0"/>
          <w:numId w:val="16"/>
        </w:numPr>
        <w:adjustRightInd/>
        <w:spacing w:line="240" w:lineRule="atLeast"/>
        <w:rPr>
          <w:rFonts w:ascii="Myriad Pro Light" w:hAnsi="Myriad Pro Light" w:cs="Myriad Pro Light"/>
          <w:sz w:val="22"/>
          <w:szCs w:val="22"/>
          <w:lang w:val="es-ES"/>
        </w:rPr>
      </w:pPr>
      <w:r w:rsidRPr="001661F5">
        <w:rPr>
          <w:rFonts w:ascii="Myriad Pro Light" w:hAnsi="Myriad Pro Light" w:cs="Myriad Pro Light"/>
          <w:sz w:val="22"/>
          <w:szCs w:val="22"/>
          <w:lang w:val="es-ES"/>
        </w:rPr>
        <w:t>Acción formativa número 35. Implementación local del Pacto de Estado contra la violencia de género</w:t>
      </w:r>
    </w:p>
    <w:p w14:paraId="470688BB" w14:textId="77777777" w:rsidR="00490125" w:rsidRPr="001661F5" w:rsidRDefault="00490125" w:rsidP="001661F5">
      <w:pPr>
        <w:pStyle w:val="Prrafodelista"/>
        <w:widowControl/>
        <w:numPr>
          <w:ilvl w:val="0"/>
          <w:numId w:val="16"/>
        </w:numPr>
        <w:adjustRightInd/>
        <w:spacing w:after="120" w:line="240" w:lineRule="atLeast"/>
        <w:rPr>
          <w:rFonts w:ascii="Myriad Pro Light" w:hAnsi="Myriad Pro Light" w:cs="Myriad Pro Light"/>
          <w:sz w:val="22"/>
          <w:szCs w:val="22"/>
          <w:lang w:val="es-ES"/>
        </w:rPr>
      </w:pPr>
      <w:r w:rsidRPr="001661F5">
        <w:rPr>
          <w:rFonts w:ascii="Myriad Pro Light" w:hAnsi="Myriad Pro Light" w:cs="Myriad Pro Light"/>
          <w:sz w:val="22"/>
          <w:szCs w:val="22"/>
          <w:lang w:val="es-ES"/>
        </w:rPr>
        <w:t>Acción formativa número 36. Novedades en los planes locales de igualdad</w:t>
      </w:r>
    </w:p>
    <w:p w14:paraId="55FA91AF" w14:textId="16A9EFA1" w:rsidR="00F039EB" w:rsidRPr="001661F5" w:rsidRDefault="00622D1D" w:rsidP="001661F5">
      <w:pPr>
        <w:widowControl/>
        <w:adjustRightInd/>
        <w:spacing w:after="120" w:line="240" w:lineRule="atLeast"/>
        <w:ind w:right="-2"/>
        <w:textAlignment w:val="auto"/>
        <w:rPr>
          <w:rFonts w:ascii="Myriad Pro Light" w:hAnsi="Myriad Pro Light"/>
          <w:lang w:val="es-ES"/>
        </w:rPr>
      </w:pPr>
      <w:bookmarkStart w:id="5" w:name="_Hlk79499355"/>
      <w:r w:rsidRPr="001661F5">
        <w:rPr>
          <w:rFonts w:ascii="Myriad Pro Light" w:eastAsia="Myriad Pro Light" w:hAnsi="Myriad Pro Light" w:cs="Myriad Pro Light"/>
          <w:sz w:val="22"/>
          <w:szCs w:val="22"/>
          <w:lang w:val="es-ES"/>
        </w:rPr>
        <w:t xml:space="preserve">con una duración </w:t>
      </w:r>
      <w:r w:rsidR="0082157D" w:rsidRPr="001661F5">
        <w:rPr>
          <w:rFonts w:ascii="Myriad Pro Light" w:eastAsia="Myriad Pro Light" w:hAnsi="Myriad Pro Light" w:cs="Myriad Pro Light"/>
          <w:sz w:val="22"/>
          <w:szCs w:val="22"/>
          <w:lang w:val="es-ES"/>
        </w:rPr>
        <w:t xml:space="preserve">cada una de </w:t>
      </w:r>
      <w:r w:rsidR="00DB3117" w:rsidRPr="001661F5">
        <w:rPr>
          <w:rFonts w:ascii="Myriad Pro Light" w:eastAsia="Myriad Pro Light" w:hAnsi="Myriad Pro Light" w:cs="Myriad Pro Light"/>
          <w:sz w:val="22"/>
          <w:szCs w:val="22"/>
          <w:lang w:val="es-ES"/>
        </w:rPr>
        <w:t>25</w:t>
      </w:r>
      <w:r w:rsidRPr="001661F5">
        <w:rPr>
          <w:rFonts w:ascii="Myriad Pro Light" w:eastAsia="Myriad Pro Light" w:hAnsi="Myriad Pro Light" w:cs="Myriad Pro Light"/>
          <w:sz w:val="22"/>
          <w:szCs w:val="22"/>
          <w:lang w:val="es-ES"/>
        </w:rPr>
        <w:t xml:space="preserve"> horas</w:t>
      </w:r>
      <w:r w:rsidR="00E33CFF" w:rsidRPr="001661F5">
        <w:rPr>
          <w:rFonts w:ascii="Myriad Pro Light" w:hAnsi="Myriad Pro Light" w:cs="Myriad Pro Light"/>
          <w:sz w:val="22"/>
          <w:szCs w:val="22"/>
          <w:lang w:val="es-ES"/>
        </w:rPr>
        <w:t xml:space="preserve"> </w:t>
      </w:r>
      <w:r w:rsidR="00490125" w:rsidRPr="001661F5">
        <w:rPr>
          <w:rFonts w:ascii="Myriad Pro Light" w:hAnsi="Myriad Pro Light" w:cs="Myriad Pro Light"/>
          <w:sz w:val="22"/>
          <w:szCs w:val="22"/>
          <w:lang w:val="es-ES"/>
        </w:rPr>
        <w:t xml:space="preserve"> (20 horas de formación </w:t>
      </w:r>
      <w:r w:rsidR="0082157D" w:rsidRPr="001661F5">
        <w:rPr>
          <w:rFonts w:ascii="Myriad Pro Light" w:hAnsi="Myriad Pro Light" w:cs="Myriad Pro Light"/>
          <w:sz w:val="22"/>
          <w:szCs w:val="22"/>
          <w:lang w:val="es-ES"/>
        </w:rPr>
        <w:t xml:space="preserve">e-learning </w:t>
      </w:r>
      <w:r w:rsidR="00490125" w:rsidRPr="001661F5">
        <w:rPr>
          <w:rFonts w:ascii="Myriad Pro Light" w:hAnsi="Myriad Pro Light" w:cs="Myriad Pro Light"/>
          <w:sz w:val="22"/>
          <w:szCs w:val="22"/>
          <w:lang w:val="es-ES"/>
        </w:rPr>
        <w:t xml:space="preserve">y 2 sesiones de 2,5 horas cada una de encuentros virtuales) </w:t>
      </w:r>
      <w:r w:rsidR="00E33CFF" w:rsidRPr="001661F5">
        <w:rPr>
          <w:rFonts w:ascii="Myriad Pro Light" w:hAnsi="Myriad Pro Light" w:cs="Myriad Pro Light"/>
          <w:sz w:val="22"/>
          <w:szCs w:val="22"/>
          <w:lang w:val="es-ES"/>
        </w:rPr>
        <w:t xml:space="preserve">destinada </w:t>
      </w:r>
      <w:r w:rsidR="0082157D" w:rsidRPr="001661F5">
        <w:rPr>
          <w:rFonts w:ascii="Myriad Pro Light" w:hAnsi="Myriad Pro Light" w:cs="Myriad Pro Light"/>
          <w:sz w:val="22"/>
          <w:szCs w:val="22"/>
          <w:lang w:val="es-ES"/>
        </w:rPr>
        <w:t xml:space="preserve">cada una de ellas a </w:t>
      </w:r>
      <w:r w:rsidR="00490125" w:rsidRPr="001661F5">
        <w:rPr>
          <w:rFonts w:ascii="Myriad Pro Light" w:hAnsi="Myriad Pro Light" w:cs="Myriad Pro Light"/>
          <w:sz w:val="22"/>
          <w:szCs w:val="22"/>
          <w:lang w:val="es-ES"/>
        </w:rPr>
        <w:t>3</w:t>
      </w:r>
      <w:r w:rsidR="00E33CFF" w:rsidRPr="001661F5">
        <w:rPr>
          <w:rFonts w:ascii="Myriad Pro Light" w:hAnsi="Myriad Pro Light" w:cs="Myriad Pro Light"/>
          <w:sz w:val="22"/>
          <w:szCs w:val="22"/>
          <w:lang w:val="es-ES"/>
        </w:rPr>
        <w:t>0 empleados públicos locales</w:t>
      </w:r>
      <w:r w:rsidR="00DB3117" w:rsidRPr="001661F5">
        <w:rPr>
          <w:rFonts w:ascii="Myriad Pro Light" w:hAnsi="Myriad Pro Light" w:cs="Myriad Pro Light"/>
          <w:sz w:val="22"/>
          <w:szCs w:val="22"/>
          <w:lang w:val="es-ES"/>
        </w:rPr>
        <w:t>.</w:t>
      </w:r>
      <w:r w:rsidR="00490125" w:rsidRPr="001661F5">
        <w:rPr>
          <w:rFonts w:ascii="Myriad Pro Light" w:hAnsi="Myriad Pro Light"/>
          <w:lang w:val="es-ES"/>
        </w:rPr>
        <w:t xml:space="preserve"> </w:t>
      </w:r>
      <w:r w:rsidR="00F039EB" w:rsidRPr="001661F5">
        <w:rPr>
          <w:rFonts w:ascii="Myriad Pro Light" w:hAnsi="Myriad Pro Light" w:cs="Myriad Pro Light"/>
          <w:sz w:val="22"/>
          <w:szCs w:val="22"/>
          <w:lang w:val="es-ES"/>
        </w:rPr>
        <w:t xml:space="preserve">Los trabajos </w:t>
      </w:r>
      <w:r w:rsidR="00B42E21" w:rsidRPr="001661F5">
        <w:rPr>
          <w:rFonts w:ascii="Myriad Pro Light" w:hAnsi="Myriad Pro Light" w:cs="Myriad Pro Light"/>
          <w:sz w:val="22"/>
          <w:szCs w:val="22"/>
          <w:lang w:val="es-ES"/>
        </w:rPr>
        <w:t>a</w:t>
      </w:r>
      <w:r w:rsidR="00F039EB" w:rsidRPr="001661F5">
        <w:rPr>
          <w:rFonts w:ascii="Myriad Pro Light" w:hAnsi="Myriad Pro Light" w:cs="Myriad Pro Light"/>
          <w:sz w:val="22"/>
          <w:szCs w:val="22"/>
          <w:lang w:val="es-ES"/>
        </w:rPr>
        <w:t xml:space="preserve"> realizar, por tanto, serán: </w:t>
      </w:r>
    </w:p>
    <w:p w14:paraId="7FD95A8D" w14:textId="77777777" w:rsidR="00490125" w:rsidRPr="00490125" w:rsidRDefault="00490125" w:rsidP="00490125">
      <w:pPr>
        <w:widowControl/>
        <w:numPr>
          <w:ilvl w:val="0"/>
          <w:numId w:val="5"/>
        </w:numPr>
        <w:suppressAutoHyphens/>
        <w:adjustRightInd/>
        <w:spacing w:line="240" w:lineRule="atLeast"/>
        <w:ind w:right="-2"/>
        <w:textAlignment w:val="auto"/>
        <w:rPr>
          <w:rFonts w:ascii="Myriad Pro Light" w:hAnsi="Myriad Pro Light"/>
          <w:lang w:val="es-ES"/>
        </w:rPr>
      </w:pPr>
      <w:r w:rsidRPr="00490125">
        <w:rPr>
          <w:rFonts w:ascii="Myriad Pro Light" w:hAnsi="Myriad Pro Light" w:cs="Myriad Pro Light"/>
          <w:sz w:val="22"/>
          <w:szCs w:val="22"/>
          <w:lang w:val="es-ES"/>
        </w:rPr>
        <w:t xml:space="preserve">Puesta a disposición de la FEMP de los materiales correspondientes a los contenidos. </w:t>
      </w:r>
    </w:p>
    <w:p w14:paraId="24AB02C6" w14:textId="1F2A7F46"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La tutoría y resolución de dudas de los participantes.</w:t>
      </w:r>
    </w:p>
    <w:p w14:paraId="4F961CDA"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La dinamización de los foros y otras herramientas de participación y debate de los participantes.</w:t>
      </w:r>
    </w:p>
    <w:p w14:paraId="4CDDB681"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El seguimiento de la participación de los participantes incluyendo las acciones necesarias para garantizar su mantenimiento en el curso y la realización de las tareas.</w:t>
      </w:r>
    </w:p>
    <w:p w14:paraId="70AF4E7F"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Corrección de los ejercicios de evaluación y retroalimentación a los participantes.</w:t>
      </w:r>
    </w:p>
    <w:p w14:paraId="106363F6"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Redacción de informes de finalización, seguimiento y evaluación de las acciones formativas.</w:t>
      </w:r>
    </w:p>
    <w:p w14:paraId="4FFE97BA"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Implementación de un formulario de evaluación de aprendizajes en base al cuestionario de evaluación de satisfacción de la FEMP en formato electrónico y entrega de los resultados del mismo tabulados para su explotación.</w:t>
      </w:r>
    </w:p>
    <w:p w14:paraId="750F9FB8"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Puesta a disposición de una plataforma e-learning para la impartición del curso y gestión de altas, bajas y/o modificaciones de los participantes, incluyendo alumnos/as, formadores/as y coordinadores/as o supervisores/as de la FEMP.</w:t>
      </w:r>
    </w:p>
    <w:p w14:paraId="736F5E49"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Adaptación gráfica de la plataforma e-learning a la imagen de la FEMP y de su Plan de Formación destinado a los empleados públicos.</w:t>
      </w:r>
    </w:p>
    <w:p w14:paraId="12810DE2" w14:textId="77777777" w:rsidR="00490125" w:rsidRPr="00490125" w:rsidRDefault="00490125" w:rsidP="00490125">
      <w:pPr>
        <w:pStyle w:val="Prrafodelista"/>
        <w:widowControl/>
        <w:numPr>
          <w:ilvl w:val="0"/>
          <w:numId w:val="5"/>
        </w:numPr>
        <w:suppressAutoHyphens/>
        <w:adjustRightInd/>
        <w:spacing w:line="240" w:lineRule="atLeast"/>
        <w:ind w:right="-2"/>
        <w:rPr>
          <w:rFonts w:ascii="Myriad Pro Light" w:hAnsi="Myriad Pro Light" w:cs="Myriad Pro Light"/>
          <w:sz w:val="22"/>
          <w:szCs w:val="22"/>
        </w:rPr>
      </w:pPr>
      <w:r w:rsidRPr="00490125">
        <w:rPr>
          <w:rFonts w:ascii="Myriad Pro Light" w:hAnsi="Myriad Pro Light" w:cs="Myriad Pro Light"/>
          <w:sz w:val="22"/>
          <w:szCs w:val="22"/>
        </w:rPr>
        <w:t>Asistencia técnica a todos los usuarios de la plataforma telefónicamente y a través de e-mail.</w:t>
      </w:r>
    </w:p>
    <w:p w14:paraId="13B79394" w14:textId="77777777" w:rsidR="001661F5" w:rsidRDefault="00BC55E0" w:rsidP="001661F5">
      <w:pPr>
        <w:widowControl/>
        <w:numPr>
          <w:ilvl w:val="0"/>
          <w:numId w:val="5"/>
        </w:numPr>
        <w:suppressAutoHyphens/>
        <w:adjustRightInd/>
        <w:spacing w:after="120" w:line="240" w:lineRule="atLeast"/>
        <w:ind w:right="-2"/>
        <w:jc w:val="left"/>
        <w:textAlignment w:val="auto"/>
        <w:rPr>
          <w:rFonts w:ascii="Myriad Pro Light" w:hAnsi="Myriad Pro Light"/>
          <w:lang w:val="es-ES"/>
        </w:rPr>
      </w:pPr>
      <w:r w:rsidRPr="00490125">
        <w:rPr>
          <w:rFonts w:ascii="Myriad Pro Light" w:hAnsi="Myriad Pro Light" w:cs="Myriad Pro Light"/>
          <w:sz w:val="22"/>
          <w:szCs w:val="22"/>
          <w:lang w:val="es-ES"/>
        </w:rPr>
        <w:t xml:space="preserve">Puesta a disposición de una </w:t>
      </w:r>
      <w:r w:rsidR="00DB3117" w:rsidRPr="00490125">
        <w:rPr>
          <w:rFonts w:ascii="Myriad Pro Light" w:hAnsi="Myriad Pro Light" w:cs="Myriad Pro Light"/>
          <w:sz w:val="22"/>
          <w:szCs w:val="22"/>
          <w:lang w:val="es-ES"/>
        </w:rPr>
        <w:t xml:space="preserve">plataforma de aula virtual </w:t>
      </w:r>
      <w:r w:rsidRPr="00490125">
        <w:rPr>
          <w:rFonts w:ascii="Myriad Pro Light" w:hAnsi="Myriad Pro Light" w:cs="Myriad Pro Light"/>
          <w:sz w:val="22"/>
          <w:szCs w:val="22"/>
          <w:lang w:val="es-ES"/>
        </w:rPr>
        <w:t>para la i</w:t>
      </w:r>
      <w:r w:rsidR="00D65FEA" w:rsidRPr="00490125">
        <w:rPr>
          <w:rFonts w:ascii="Myriad Pro Light" w:hAnsi="Myriad Pro Light" w:cs="Myriad Pro Light"/>
          <w:sz w:val="22"/>
          <w:szCs w:val="22"/>
          <w:lang w:val="es-ES"/>
        </w:rPr>
        <w:t>mpartición</w:t>
      </w:r>
      <w:r w:rsidR="00622D1D" w:rsidRPr="00490125">
        <w:rPr>
          <w:rFonts w:ascii="Myriad Pro Light" w:hAnsi="Myriad Pro Light" w:cs="Myriad Pro Light"/>
          <w:sz w:val="22"/>
          <w:szCs w:val="22"/>
          <w:lang w:val="es-ES"/>
        </w:rPr>
        <w:t xml:space="preserve"> </w:t>
      </w:r>
      <w:r w:rsidRPr="00490125">
        <w:rPr>
          <w:rFonts w:ascii="Myriad Pro Light" w:hAnsi="Myriad Pro Light" w:cs="Myriad Pro Light"/>
          <w:sz w:val="22"/>
          <w:szCs w:val="22"/>
          <w:lang w:val="es-ES"/>
        </w:rPr>
        <w:t xml:space="preserve">de </w:t>
      </w:r>
      <w:r w:rsidR="00490125" w:rsidRPr="00490125">
        <w:rPr>
          <w:rFonts w:ascii="Myriad Pro Light" w:hAnsi="Myriad Pro Light" w:cs="Myriad Pro Light"/>
          <w:sz w:val="22"/>
          <w:szCs w:val="22"/>
          <w:lang w:val="es-ES"/>
        </w:rPr>
        <w:t>los encuentros virtuales</w:t>
      </w:r>
      <w:r w:rsidR="00490125">
        <w:rPr>
          <w:rFonts w:ascii="Myriad Pro Light" w:hAnsi="Myriad Pro Light" w:cs="Myriad Pro Light"/>
          <w:sz w:val="22"/>
          <w:szCs w:val="22"/>
          <w:lang w:val="es-ES"/>
        </w:rPr>
        <w:t>, así como la g</w:t>
      </w:r>
      <w:r w:rsidR="00DB3117" w:rsidRPr="00490125">
        <w:rPr>
          <w:rFonts w:ascii="Myriad Pro Light" w:hAnsi="Myriad Pro Light" w:cs="Myriad Pro Light"/>
          <w:sz w:val="22"/>
          <w:szCs w:val="22"/>
          <w:lang w:val="es-ES"/>
        </w:rPr>
        <w:t xml:space="preserve">estión del acceso de los alumnos </w:t>
      </w:r>
      <w:r w:rsidR="00B42E21" w:rsidRPr="00490125">
        <w:rPr>
          <w:rFonts w:ascii="Myriad Pro Light" w:hAnsi="Myriad Pro Light" w:cs="Myriad Pro Light"/>
          <w:sz w:val="22"/>
          <w:szCs w:val="22"/>
          <w:lang w:val="es-ES"/>
        </w:rPr>
        <w:t>al aula virtual y dinamización y seguimiento del alumnado.</w:t>
      </w:r>
    </w:p>
    <w:p w14:paraId="79ED582D" w14:textId="601186C8" w:rsidR="00622D1D" w:rsidRPr="001661F5" w:rsidRDefault="00490125" w:rsidP="001661F5">
      <w:pPr>
        <w:widowControl/>
        <w:suppressAutoHyphens/>
        <w:adjustRightInd/>
        <w:spacing w:after="120" w:line="240" w:lineRule="atLeast"/>
        <w:ind w:right="-2"/>
        <w:jc w:val="left"/>
        <w:textAlignment w:val="auto"/>
        <w:rPr>
          <w:rFonts w:ascii="Myriad Pro Light" w:hAnsi="Myriad Pro Light"/>
          <w:lang w:val="es-ES"/>
        </w:rPr>
      </w:pPr>
      <w:r w:rsidRPr="001661F5">
        <w:rPr>
          <w:rFonts w:ascii="Myriad Pro Light" w:hAnsi="Myriad Pro Light" w:cs="Myriad Pro Light"/>
          <w:sz w:val="22"/>
          <w:szCs w:val="22"/>
          <w:lang w:val="es-ES"/>
        </w:rPr>
        <w:t>Los c</w:t>
      </w:r>
      <w:r w:rsidR="00622D1D" w:rsidRPr="001661F5">
        <w:rPr>
          <w:rFonts w:ascii="Myriad Pro Light" w:hAnsi="Myriad Pro Light" w:cs="Myriad Pro Light"/>
          <w:sz w:val="22"/>
          <w:szCs w:val="22"/>
          <w:lang w:val="es-ES"/>
        </w:rPr>
        <w:t xml:space="preserve">ontenidos formativos mínimos a </w:t>
      </w:r>
      <w:r w:rsidR="00071322" w:rsidRPr="001661F5">
        <w:rPr>
          <w:rFonts w:ascii="Myriad Pro Light" w:hAnsi="Myriad Pro Light" w:cs="Myriad Pro Light"/>
          <w:sz w:val="22"/>
          <w:szCs w:val="22"/>
          <w:lang w:val="es-ES"/>
        </w:rPr>
        <w:t>impartir</w:t>
      </w:r>
      <w:r w:rsidR="001661F5">
        <w:rPr>
          <w:rFonts w:ascii="Myriad Pro Light" w:hAnsi="Myriad Pro Light" w:cs="Myriad Pro Light"/>
          <w:sz w:val="22"/>
          <w:szCs w:val="22"/>
          <w:lang w:val="es-ES"/>
        </w:rPr>
        <w:t xml:space="preserve"> en las diversas acciones formativas </w:t>
      </w:r>
      <w:r w:rsidRPr="001661F5">
        <w:rPr>
          <w:rFonts w:ascii="Myriad Pro Light" w:hAnsi="Myriad Pro Light" w:cs="Myriad Pro Light"/>
          <w:sz w:val="22"/>
          <w:szCs w:val="22"/>
          <w:lang w:val="es-ES"/>
        </w:rPr>
        <w:t>serán los siguientes</w:t>
      </w:r>
      <w:r w:rsidR="00622D1D" w:rsidRPr="001661F5">
        <w:rPr>
          <w:rFonts w:ascii="Myriad Pro Light" w:hAnsi="Myriad Pro Light" w:cs="Myriad Pro Light"/>
          <w:sz w:val="22"/>
          <w:szCs w:val="22"/>
          <w:lang w:val="es-ES"/>
        </w:rPr>
        <w:t>:</w:t>
      </w:r>
    </w:p>
    <w:p w14:paraId="1655773B" w14:textId="124B1F1D" w:rsidR="00490125" w:rsidRPr="0082157D" w:rsidRDefault="00490125" w:rsidP="001661F5">
      <w:pPr>
        <w:widowControl/>
        <w:adjustRightInd/>
        <w:spacing w:after="120" w:line="240" w:lineRule="atLeast"/>
        <w:rPr>
          <w:rFonts w:ascii="Myriad Pro Light" w:hAnsi="Myriad Pro Light" w:cs="Myriad Pro Light"/>
          <w:sz w:val="22"/>
          <w:szCs w:val="22"/>
          <w:u w:val="single"/>
          <w:lang w:val="es-ES"/>
        </w:rPr>
      </w:pPr>
      <w:r w:rsidRPr="0082157D">
        <w:rPr>
          <w:rFonts w:ascii="Myriad Pro Light" w:hAnsi="Myriad Pro Light" w:cs="Myriad Pro Light"/>
          <w:sz w:val="22"/>
          <w:szCs w:val="22"/>
          <w:u w:val="single"/>
          <w:lang w:val="es-ES"/>
        </w:rPr>
        <w:t>Acción formativa número 33. Informes de impacto de género en los presupuestos municipales:</w:t>
      </w:r>
    </w:p>
    <w:p w14:paraId="2BAF8940" w14:textId="3B78EB0C" w:rsidR="0082157D" w:rsidRPr="0082157D" w:rsidRDefault="0082157D" w:rsidP="0082157D">
      <w:pPr>
        <w:pStyle w:val="Prrafodelista"/>
        <w:widowControl/>
        <w:numPr>
          <w:ilvl w:val="0"/>
          <w:numId w:val="17"/>
        </w:numPr>
        <w:adjustRightInd/>
        <w:spacing w:line="240" w:lineRule="atLeast"/>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Introducción a las responsabilidades, estrategias y herramientas de las Administraciones Públicas en materia de igualdad </w:t>
      </w:r>
    </w:p>
    <w:p w14:paraId="0ACFE81A" w14:textId="6B17EE23" w:rsidR="0082157D" w:rsidRPr="0082157D" w:rsidRDefault="0082157D" w:rsidP="0082157D">
      <w:pPr>
        <w:pStyle w:val="Prrafodelista"/>
        <w:widowControl/>
        <w:numPr>
          <w:ilvl w:val="0"/>
          <w:numId w:val="17"/>
        </w:numPr>
        <w:adjustRightInd/>
        <w:spacing w:line="240" w:lineRule="atLeast"/>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Los informes de impacto de género como herramienta para incorporar el principio de igualdad en las políticas públicas </w:t>
      </w:r>
    </w:p>
    <w:p w14:paraId="26A9D76F" w14:textId="432C2D29" w:rsidR="0082157D" w:rsidRPr="0082157D" w:rsidRDefault="0082157D" w:rsidP="001661F5">
      <w:pPr>
        <w:pStyle w:val="Prrafodelista"/>
        <w:widowControl/>
        <w:numPr>
          <w:ilvl w:val="0"/>
          <w:numId w:val="17"/>
        </w:numPr>
        <w:adjustRightInd/>
        <w:spacing w:after="120" w:line="240" w:lineRule="atLeast"/>
        <w:rPr>
          <w:rFonts w:ascii="Myriad Pro Light" w:hAnsi="Myriad Pro Light" w:cs="Myriad Pro Light"/>
          <w:sz w:val="22"/>
          <w:szCs w:val="22"/>
          <w:lang w:val="es-ES"/>
        </w:rPr>
      </w:pPr>
      <w:r w:rsidRPr="0082157D">
        <w:rPr>
          <w:rFonts w:ascii="Myriad Pro Light" w:hAnsi="Myriad Pro Light" w:cs="Myriad Pro Light"/>
          <w:sz w:val="22"/>
          <w:szCs w:val="22"/>
          <w:lang w:val="es-ES"/>
        </w:rPr>
        <w:lastRenderedPageBreak/>
        <w:t xml:space="preserve">Los presupuestos de género </w:t>
      </w:r>
    </w:p>
    <w:p w14:paraId="741202BF" w14:textId="3DA43CB3" w:rsidR="00490125" w:rsidRPr="0082157D" w:rsidRDefault="00490125" w:rsidP="001661F5">
      <w:pPr>
        <w:widowControl/>
        <w:adjustRightInd/>
        <w:spacing w:after="120" w:line="240" w:lineRule="atLeast"/>
        <w:rPr>
          <w:rFonts w:ascii="Myriad Pro Light" w:hAnsi="Myriad Pro Light" w:cs="Myriad Pro Light"/>
          <w:sz w:val="22"/>
          <w:szCs w:val="22"/>
          <w:u w:val="single"/>
          <w:lang w:val="es-ES"/>
        </w:rPr>
      </w:pPr>
      <w:r w:rsidRPr="0082157D">
        <w:rPr>
          <w:rFonts w:ascii="Myriad Pro Light" w:hAnsi="Myriad Pro Light" w:cs="Myriad Pro Light"/>
          <w:sz w:val="22"/>
          <w:szCs w:val="22"/>
          <w:u w:val="single"/>
          <w:lang w:val="es-ES"/>
        </w:rPr>
        <w:t>Acción formativa número 35. Implementación local del Pacto de Estado contra la violencia de género:</w:t>
      </w:r>
    </w:p>
    <w:p w14:paraId="1808E490" w14:textId="514A2B1C" w:rsidR="00490125" w:rsidRPr="00490125" w:rsidRDefault="00490125" w:rsidP="00490125">
      <w:pPr>
        <w:pStyle w:val="Prrafodelista"/>
        <w:widowControl/>
        <w:numPr>
          <w:ilvl w:val="0"/>
          <w:numId w:val="17"/>
        </w:numPr>
        <w:adjustRightInd/>
        <w:spacing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Conceptos básicos sobre violencia contra las mujeres.</w:t>
      </w:r>
    </w:p>
    <w:p w14:paraId="787E0E6F" w14:textId="2564ABB0" w:rsidR="00490125" w:rsidRPr="00490125" w:rsidRDefault="00490125" w:rsidP="00490125">
      <w:pPr>
        <w:pStyle w:val="Prrafodelista"/>
        <w:widowControl/>
        <w:numPr>
          <w:ilvl w:val="0"/>
          <w:numId w:val="17"/>
        </w:numPr>
        <w:adjustRightInd/>
        <w:spacing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Breve recorrido sobre la normativa en materia de violencia contra las mujeres en el ámbito internacional, nacional y autonómico:</w:t>
      </w:r>
    </w:p>
    <w:p w14:paraId="5AEBD691" w14:textId="6BE6BC7B" w:rsidR="00490125" w:rsidRPr="00490125" w:rsidRDefault="00490125" w:rsidP="00490125">
      <w:pPr>
        <w:pStyle w:val="Prrafodelista"/>
        <w:widowControl/>
        <w:numPr>
          <w:ilvl w:val="0"/>
          <w:numId w:val="17"/>
        </w:numPr>
        <w:adjustRightInd/>
        <w:spacing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Ámbitos y estrategias de intervención para la erradicación y la prevención de la violencia de género</w:t>
      </w:r>
    </w:p>
    <w:p w14:paraId="5706BDBB" w14:textId="0DD9B379" w:rsidR="00490125" w:rsidRPr="00490125" w:rsidRDefault="00490125" w:rsidP="001661F5">
      <w:pPr>
        <w:pStyle w:val="Prrafodelista"/>
        <w:widowControl/>
        <w:numPr>
          <w:ilvl w:val="0"/>
          <w:numId w:val="17"/>
        </w:numPr>
        <w:adjustRightInd/>
        <w:spacing w:after="120" w:line="240" w:lineRule="atLeast"/>
        <w:rPr>
          <w:rFonts w:ascii="Myriad Pro Light" w:hAnsi="Myriad Pro Light" w:cs="Myriad Pro Light"/>
          <w:sz w:val="22"/>
          <w:szCs w:val="22"/>
          <w:lang w:val="es-ES"/>
        </w:rPr>
      </w:pPr>
      <w:r w:rsidRPr="00490125">
        <w:rPr>
          <w:rFonts w:ascii="Myriad Pro Light" w:hAnsi="Myriad Pro Light" w:cs="Myriad Pro Light"/>
          <w:sz w:val="22"/>
          <w:szCs w:val="22"/>
          <w:lang w:val="es-ES"/>
        </w:rPr>
        <w:t>Ámbito local y violencia de género.</w:t>
      </w:r>
    </w:p>
    <w:bookmarkEnd w:id="5"/>
    <w:p w14:paraId="49F64193" w14:textId="3CF58F1B" w:rsidR="0082157D" w:rsidRDefault="0082157D" w:rsidP="001661F5">
      <w:pPr>
        <w:widowControl/>
        <w:adjustRightInd/>
        <w:spacing w:after="120" w:line="240" w:lineRule="atLeast"/>
        <w:rPr>
          <w:rFonts w:ascii="Myriad Pro Light" w:hAnsi="Myriad Pro Light" w:cs="Myriad Pro Light"/>
          <w:sz w:val="22"/>
          <w:szCs w:val="22"/>
          <w:u w:val="single"/>
          <w:lang w:val="es-ES"/>
        </w:rPr>
      </w:pPr>
      <w:r w:rsidRPr="0082157D">
        <w:rPr>
          <w:rFonts w:ascii="Myriad Pro Light" w:hAnsi="Myriad Pro Light" w:cs="Myriad Pro Light"/>
          <w:sz w:val="22"/>
          <w:szCs w:val="22"/>
          <w:u w:val="single"/>
          <w:lang w:val="es-ES"/>
        </w:rPr>
        <w:t>Acción formativa número 36. Novedades en los planes locales de igualdad</w:t>
      </w:r>
    </w:p>
    <w:p w14:paraId="61D34E16" w14:textId="42C27DBD" w:rsidR="0082157D" w:rsidRPr="0082157D" w:rsidRDefault="0082157D" w:rsidP="0082157D">
      <w:pPr>
        <w:pStyle w:val="Prrafodelista"/>
        <w:widowControl/>
        <w:numPr>
          <w:ilvl w:val="0"/>
          <w:numId w:val="17"/>
        </w:numPr>
        <w:adjustRightInd/>
        <w:spacing w:line="240" w:lineRule="atLeast"/>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Obligaciones en materia de igualdad y conceptos básicos </w:t>
      </w:r>
    </w:p>
    <w:p w14:paraId="461FC419" w14:textId="3A5E91D4" w:rsidR="0082157D" w:rsidRPr="0082157D" w:rsidRDefault="0082157D" w:rsidP="001661F5">
      <w:pPr>
        <w:pStyle w:val="Prrafodelista"/>
        <w:widowControl/>
        <w:numPr>
          <w:ilvl w:val="0"/>
          <w:numId w:val="17"/>
        </w:numPr>
        <w:adjustRightInd/>
        <w:spacing w:after="120" w:line="240" w:lineRule="atLeast"/>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Procesos para la elaboración de planes de igualdad en las Administraciones Públicas. </w:t>
      </w:r>
    </w:p>
    <w:p w14:paraId="514A76B7" w14:textId="590D4782" w:rsidR="00F039EB" w:rsidRPr="00E33CFF" w:rsidRDefault="00F039EB" w:rsidP="001661F5">
      <w:pPr>
        <w:widowControl/>
        <w:autoSpaceDE w:val="0"/>
        <w:adjustRightInd/>
        <w:spacing w:after="120" w:line="240" w:lineRule="auto"/>
        <w:rPr>
          <w:rFonts w:ascii="Myriad Pro Light" w:hAnsi="Myriad Pro Light"/>
          <w:lang w:val="es-ES"/>
        </w:rPr>
      </w:pPr>
      <w:r w:rsidRPr="00E33CFF">
        <w:rPr>
          <w:rFonts w:ascii="Myriad Pro Light" w:hAnsi="Myriad Pro Light" w:cs="Myriad Pro Light"/>
          <w:sz w:val="22"/>
          <w:szCs w:val="22"/>
          <w:lang w:val="es-ES"/>
        </w:rPr>
        <w:t xml:space="preserve">El contrato se ajustará al presente documento, cuyo contenido se considerará parte integrante de aquel y cuyas cláusulas y prescripciones deben regir la ejecución y condiciones de la prestación. </w:t>
      </w:r>
    </w:p>
    <w:p w14:paraId="48827D2B" w14:textId="3876B08B" w:rsidR="00F039EB" w:rsidRPr="00E33CFF" w:rsidRDefault="00F039EB" w:rsidP="001661F5">
      <w:pPr>
        <w:widowControl/>
        <w:adjustRightInd/>
        <w:spacing w:before="240" w:after="120" w:line="240" w:lineRule="atLeast"/>
        <w:textAlignment w:val="auto"/>
        <w:rPr>
          <w:rFonts w:ascii="Myriad Pro Light" w:hAnsi="Myriad Pro Light" w:cs="Myriad Pro Light"/>
          <w:b/>
          <w:bCs/>
          <w:sz w:val="22"/>
          <w:szCs w:val="22"/>
          <w:lang w:val="es-ES"/>
        </w:rPr>
      </w:pPr>
      <w:r w:rsidRPr="00E33CFF">
        <w:rPr>
          <w:rFonts w:ascii="Myriad Pro Light" w:hAnsi="Myriad Pro Light" w:cs="Myriad Pro Light"/>
          <w:b/>
          <w:bCs/>
          <w:sz w:val="22"/>
          <w:szCs w:val="22"/>
          <w:lang w:val="es-ES"/>
        </w:rPr>
        <w:t>2. – ACTUACIONES</w:t>
      </w:r>
    </w:p>
    <w:p w14:paraId="40E36D43" w14:textId="77777777" w:rsidR="00490125" w:rsidRDefault="00F039EB" w:rsidP="00F039EB">
      <w:pPr>
        <w:widowControl/>
        <w:autoSpaceDE w:val="0"/>
        <w:adjustRightInd/>
        <w:spacing w:before="120" w:after="120" w:line="240" w:lineRule="auto"/>
        <w:textAlignment w:val="auto"/>
        <w:rPr>
          <w:rFonts w:ascii="Myriad Pro Light" w:hAnsi="Myriad Pro Light"/>
        </w:rPr>
      </w:pPr>
      <w:r w:rsidRPr="00E33CFF">
        <w:rPr>
          <w:rFonts w:ascii="Myriad Pro Light" w:hAnsi="Myriad Pro Light" w:cs="Myriad Pro Light"/>
          <w:sz w:val="22"/>
          <w:szCs w:val="22"/>
          <w:lang w:val="es-ES"/>
        </w:rPr>
        <w:t xml:space="preserve">A efectos de facilitar a las entidades la elaboración de sus ofertas, se señalan </w:t>
      </w:r>
      <w:r w:rsidRPr="00E33CFF">
        <w:rPr>
          <w:rFonts w:ascii="Myriad Pro Light" w:hAnsi="Myriad Pro Light" w:cs="Myriad Pro Light"/>
          <w:b/>
          <w:bCs/>
          <w:sz w:val="22"/>
          <w:szCs w:val="22"/>
          <w:lang w:val="es-ES"/>
        </w:rPr>
        <w:t>los objetivos</w:t>
      </w:r>
      <w:r w:rsidRPr="00E33CFF">
        <w:rPr>
          <w:rFonts w:ascii="Myriad Pro Light" w:hAnsi="Myriad Pro Light" w:cs="Myriad Pro Light"/>
          <w:sz w:val="22"/>
          <w:szCs w:val="22"/>
          <w:lang w:val="es-ES"/>
        </w:rPr>
        <w:t xml:space="preserve"> que se pretenden conseguir con </w:t>
      </w:r>
      <w:r w:rsidR="00071322" w:rsidRPr="00E33CFF">
        <w:rPr>
          <w:rFonts w:ascii="Myriad Pro Light" w:hAnsi="Myriad Pro Light"/>
        </w:rPr>
        <w:t xml:space="preserve">la impartición </w:t>
      </w:r>
      <w:r w:rsidR="00490125">
        <w:rPr>
          <w:rFonts w:ascii="Myriad Pro Light" w:hAnsi="Myriad Pro Light"/>
        </w:rPr>
        <w:t xml:space="preserve">de cada una de las </w:t>
      </w:r>
      <w:r w:rsidR="00071322" w:rsidRPr="00E33CFF">
        <w:rPr>
          <w:rFonts w:ascii="Myriad Pro Light" w:hAnsi="Myriad Pro Light"/>
        </w:rPr>
        <w:t>acci</w:t>
      </w:r>
      <w:r w:rsidR="00490125">
        <w:rPr>
          <w:rFonts w:ascii="Myriad Pro Light" w:hAnsi="Myriad Pro Light"/>
        </w:rPr>
        <w:t xml:space="preserve">ones </w:t>
      </w:r>
      <w:r w:rsidR="00071322" w:rsidRPr="00E33CFF">
        <w:rPr>
          <w:rFonts w:ascii="Myriad Pro Light" w:hAnsi="Myriad Pro Light"/>
        </w:rPr>
        <w:t>formativa</w:t>
      </w:r>
      <w:r w:rsidR="00490125">
        <w:rPr>
          <w:rFonts w:ascii="Myriad Pro Light" w:hAnsi="Myriad Pro Light"/>
        </w:rPr>
        <w:t>s</w:t>
      </w:r>
    </w:p>
    <w:p w14:paraId="2618DE25" w14:textId="230EEDFC" w:rsidR="0082157D" w:rsidRPr="0082157D" w:rsidRDefault="0082157D" w:rsidP="0082157D">
      <w:pPr>
        <w:widowControl/>
        <w:adjustRightInd/>
        <w:spacing w:line="240" w:lineRule="atLeast"/>
        <w:rPr>
          <w:rFonts w:ascii="Myriad Pro Light" w:hAnsi="Myriad Pro Light" w:cs="Myriad Pro Light"/>
          <w:sz w:val="22"/>
          <w:szCs w:val="22"/>
          <w:u w:val="single"/>
          <w:lang w:val="es-ES"/>
        </w:rPr>
      </w:pPr>
      <w:r w:rsidRPr="0082157D">
        <w:rPr>
          <w:rFonts w:ascii="Myriad Pro Light" w:hAnsi="Myriad Pro Light" w:cs="Myriad Pro Light"/>
          <w:sz w:val="22"/>
          <w:szCs w:val="22"/>
          <w:u w:val="single"/>
          <w:lang w:val="es-ES"/>
        </w:rPr>
        <w:t>Acción formativa número 33. Informes de impacto de género en los presupuestos municipales:</w:t>
      </w:r>
    </w:p>
    <w:p w14:paraId="2098A744" w14:textId="77777777"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Averiguar las responsabilidades de las Administraciones Públicas en materia de informes de impacto de género. </w:t>
      </w:r>
    </w:p>
    <w:p w14:paraId="1B559207" w14:textId="2539993D"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Comprender la metodología para la realización de informes de impacto de género. </w:t>
      </w:r>
    </w:p>
    <w:p w14:paraId="3CCFE478" w14:textId="18D5E7C0"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Conocer la metodología y las experiencias de elaboración de informes de impacto de género de los presupuestos públicos. </w:t>
      </w:r>
    </w:p>
    <w:p w14:paraId="0E7CA5D7" w14:textId="05E4F395"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Facilitar el intercambio y conocimiento de experiencias entre el alumnado participante </w:t>
      </w:r>
    </w:p>
    <w:p w14:paraId="1B734BEB" w14:textId="77777777" w:rsidR="0082157D" w:rsidRPr="0082157D" w:rsidRDefault="0082157D" w:rsidP="0082157D">
      <w:pPr>
        <w:widowControl/>
        <w:adjustRightInd/>
        <w:spacing w:line="240" w:lineRule="atLeast"/>
        <w:rPr>
          <w:rFonts w:ascii="Myriad Pro Light" w:hAnsi="Myriad Pro Light" w:cs="Myriad Pro Light"/>
          <w:sz w:val="22"/>
          <w:szCs w:val="22"/>
          <w:u w:val="single"/>
          <w:lang w:val="es-ES"/>
        </w:rPr>
      </w:pPr>
      <w:r w:rsidRPr="0082157D">
        <w:rPr>
          <w:rFonts w:ascii="Myriad Pro Light" w:hAnsi="Myriad Pro Light" w:cs="Myriad Pro Light"/>
          <w:sz w:val="22"/>
          <w:szCs w:val="22"/>
          <w:u w:val="single"/>
          <w:lang w:val="es-ES"/>
        </w:rPr>
        <w:t>Acción formativa número 35. Implementación local del Pacto de Estado contra la violencia de género:</w:t>
      </w:r>
    </w:p>
    <w:p w14:paraId="27D5BB00" w14:textId="77777777"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Conocer el contexto normativo para la erradicación y la prevención de la violencia contra las mujeres.</w:t>
      </w:r>
    </w:p>
    <w:p w14:paraId="4A5781BB" w14:textId="7EEFCB39"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Comprender los diferentes ámbitos y estrategias de intervención en materia de violencia de género y las competencias de las Administraciones Locales.</w:t>
      </w:r>
    </w:p>
    <w:p w14:paraId="345C1EE6" w14:textId="77777777"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Conocer las experiencias de buenas prácticas en materia de prevención e intervención ante la violencia de género puestas en marcha por entidades locales.</w:t>
      </w:r>
    </w:p>
    <w:p w14:paraId="1F5073A1" w14:textId="52F5A231" w:rsidR="00490125"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Facilitar el intercambio y conocimiento de experiencias entre el alumnado participante.</w:t>
      </w:r>
    </w:p>
    <w:p w14:paraId="65B9153F" w14:textId="77777777" w:rsidR="0082157D" w:rsidRPr="0082157D" w:rsidRDefault="0082157D" w:rsidP="0082157D">
      <w:pPr>
        <w:widowControl/>
        <w:adjustRightInd/>
        <w:spacing w:line="240" w:lineRule="atLeast"/>
        <w:rPr>
          <w:rFonts w:ascii="Myriad Pro Light" w:hAnsi="Myriad Pro Light" w:cs="Myriad Pro Light"/>
          <w:sz w:val="22"/>
          <w:szCs w:val="22"/>
          <w:u w:val="single"/>
          <w:lang w:val="es-ES"/>
        </w:rPr>
      </w:pPr>
      <w:r w:rsidRPr="0082157D">
        <w:rPr>
          <w:rFonts w:ascii="Myriad Pro Light" w:hAnsi="Myriad Pro Light" w:cs="Myriad Pro Light"/>
          <w:sz w:val="22"/>
          <w:szCs w:val="22"/>
          <w:u w:val="single"/>
          <w:lang w:val="es-ES"/>
        </w:rPr>
        <w:t>Acción formativa número 36. Novedades en los planes locales de igualdad</w:t>
      </w:r>
    </w:p>
    <w:p w14:paraId="0DA42E69" w14:textId="77777777"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Conocer las obligaciones de las Administraciones Públicas en materia de planes de igualdad para el personal. </w:t>
      </w:r>
    </w:p>
    <w:p w14:paraId="6E951C1A" w14:textId="484BE7F2"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Comprender los pasos necesarios para el diseño e implantación de un Plan de Igualdad. </w:t>
      </w:r>
    </w:p>
    <w:p w14:paraId="696406DB" w14:textId="6D361CFD"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Conocer la metodología y las experiencias de elaboración de diagnósticos y planes de igualdad. </w:t>
      </w:r>
    </w:p>
    <w:p w14:paraId="3D67F1AD" w14:textId="5508E489" w:rsidR="0082157D" w:rsidRPr="0082157D" w:rsidRDefault="0082157D" w:rsidP="0082157D">
      <w:pPr>
        <w:pStyle w:val="Prrafodelista"/>
        <w:widowControl/>
        <w:numPr>
          <w:ilvl w:val="0"/>
          <w:numId w:val="18"/>
        </w:numPr>
        <w:autoSpaceDE w:val="0"/>
        <w:adjustRightInd/>
        <w:spacing w:before="120" w:after="120" w:line="240" w:lineRule="auto"/>
        <w:rPr>
          <w:rFonts w:ascii="Myriad Pro Light" w:hAnsi="Myriad Pro Light" w:cs="Myriad Pro Light"/>
          <w:sz w:val="22"/>
          <w:szCs w:val="22"/>
          <w:lang w:val="es-ES"/>
        </w:rPr>
      </w:pPr>
      <w:r w:rsidRPr="0082157D">
        <w:rPr>
          <w:rFonts w:ascii="Myriad Pro Light" w:hAnsi="Myriad Pro Light" w:cs="Myriad Pro Light"/>
          <w:sz w:val="22"/>
          <w:szCs w:val="22"/>
          <w:lang w:val="es-ES"/>
        </w:rPr>
        <w:t xml:space="preserve">Facilitar el intercambio y conocimiento de experiencias entre el alumnado participante. </w:t>
      </w:r>
    </w:p>
    <w:p w14:paraId="077584A6" w14:textId="77777777" w:rsidR="0082157D" w:rsidRPr="00F039EB" w:rsidRDefault="0082157D" w:rsidP="001661F5">
      <w:pPr>
        <w:keepNext/>
        <w:suppressAutoHyphens/>
        <w:adjustRightInd/>
        <w:spacing w:before="240" w:after="120" w:line="240" w:lineRule="auto"/>
        <w:rPr>
          <w:rFonts w:ascii="TradeGothic LT Light" w:hAnsi="TradeGothic LT Light" w:cs="TradeGothic LT Light"/>
          <w:b/>
          <w:bCs/>
          <w:lang w:val="es-ES" w:eastAsia="zh-CN"/>
        </w:rPr>
      </w:pPr>
      <w:r w:rsidRPr="00F039EB">
        <w:rPr>
          <w:rFonts w:ascii="Myriad Pro Light" w:hAnsi="Myriad Pro Light" w:cs="Myriad Pro Light"/>
          <w:b/>
          <w:sz w:val="22"/>
          <w:szCs w:val="22"/>
          <w:lang w:eastAsia="zh-CN"/>
        </w:rPr>
        <w:t xml:space="preserve">3.- PLAZO DE EJECUCIÓN </w:t>
      </w:r>
    </w:p>
    <w:p w14:paraId="426E9BB6" w14:textId="77777777" w:rsidR="0082157D" w:rsidRPr="00F039EB" w:rsidRDefault="0082157D" w:rsidP="001661F5">
      <w:pPr>
        <w:widowControl/>
        <w:autoSpaceDE w:val="0"/>
        <w:adjustRightInd/>
        <w:spacing w:after="120" w:line="240" w:lineRule="auto"/>
        <w:textAlignment w:val="auto"/>
        <w:rPr>
          <w:rFonts w:ascii="Myriad Pro Light" w:hAnsi="Myriad Pro Light" w:cs="Myriad Pro Light"/>
          <w:sz w:val="22"/>
          <w:szCs w:val="22"/>
          <w:lang w:val="es-ES"/>
        </w:rPr>
      </w:pPr>
      <w:r w:rsidRPr="00EC1176">
        <w:rPr>
          <w:rFonts w:ascii="Myriad Pro Light" w:hAnsi="Myriad Pro Light" w:cs="Myriad Pro Light"/>
          <w:sz w:val="22"/>
          <w:szCs w:val="22"/>
          <w:lang w:val="es-ES"/>
        </w:rPr>
        <w:t xml:space="preserve">El plazo máximo de ejecución de la acción formativa objeto de contratación será desde la adjudicación del mismo hasta el 30 de noviembre de 2021.  </w:t>
      </w:r>
    </w:p>
    <w:p w14:paraId="0CC67C06" w14:textId="77777777" w:rsidR="00F039EB" w:rsidRPr="00E33CFF" w:rsidRDefault="00F039EB" w:rsidP="00F039EB">
      <w:pPr>
        <w:widowControl/>
        <w:autoSpaceDE w:val="0"/>
        <w:adjustRightInd/>
        <w:spacing w:line="240" w:lineRule="auto"/>
        <w:textAlignment w:val="auto"/>
        <w:rPr>
          <w:rFonts w:ascii="Myriad Pro Light" w:hAnsi="Myriad Pro Light" w:cs="Myriad Pro Light"/>
          <w:sz w:val="22"/>
          <w:szCs w:val="22"/>
          <w:lang w:val="es-ES"/>
        </w:rPr>
      </w:pPr>
    </w:p>
    <w:p w14:paraId="3590B4F1" w14:textId="68D07211" w:rsidR="00F039EB" w:rsidRPr="00E33CFF" w:rsidRDefault="00F039EB" w:rsidP="001661F5">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lastRenderedPageBreak/>
        <w:t xml:space="preserve">4.- REQUISITOS </w:t>
      </w:r>
      <w:r w:rsidR="008D485F" w:rsidRPr="00E33CFF">
        <w:rPr>
          <w:rFonts w:ascii="Myriad Pro Light" w:hAnsi="Myriad Pro Light" w:cs="Myriad Pro Light"/>
          <w:b/>
          <w:sz w:val="22"/>
          <w:szCs w:val="22"/>
          <w:lang w:eastAsia="zh-CN"/>
        </w:rPr>
        <w:t>DE</w:t>
      </w:r>
      <w:r w:rsidR="008D485F" w:rsidRPr="00E33CFF">
        <w:rPr>
          <w:rFonts w:ascii="Myriad Pro Light" w:hAnsi="Myriad Pro Light" w:cs="Myriad Pro Light"/>
          <w:b/>
          <w:color w:val="548DD4" w:themeColor="text2" w:themeTint="99"/>
          <w:sz w:val="22"/>
          <w:szCs w:val="22"/>
          <w:lang w:eastAsia="zh-CN"/>
        </w:rPr>
        <w:t xml:space="preserve"> </w:t>
      </w:r>
      <w:r w:rsidRPr="00E33CFF">
        <w:rPr>
          <w:rFonts w:ascii="Myriad Pro Light" w:hAnsi="Myriad Pro Light" w:cs="Myriad Pro Light"/>
          <w:b/>
          <w:sz w:val="22"/>
          <w:szCs w:val="22"/>
          <w:lang w:eastAsia="zh-CN"/>
        </w:rPr>
        <w:t>PERSONAL</w:t>
      </w:r>
    </w:p>
    <w:p w14:paraId="6F280779" w14:textId="77777777" w:rsidR="00F039EB" w:rsidRPr="00E33CFF" w:rsidRDefault="00F039EB" w:rsidP="001661F5">
      <w:pPr>
        <w:widowControl/>
        <w:autoSpaceDE w:val="0"/>
        <w:adjustRightInd/>
        <w:spacing w:after="120" w:line="240" w:lineRule="auto"/>
        <w:textAlignment w:val="auto"/>
        <w:rPr>
          <w:rFonts w:ascii="Myriad Pro Light" w:hAnsi="Myriad Pro Light"/>
          <w:lang w:val="es-ES"/>
        </w:rPr>
      </w:pPr>
      <w:r w:rsidRPr="00E33CFF">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725FB507" w14:textId="734A67E2" w:rsidR="00F039EB" w:rsidRPr="00E33CFF" w:rsidRDefault="00F039EB" w:rsidP="001661F5">
      <w:pPr>
        <w:widowControl/>
        <w:autoSpaceDE w:val="0"/>
        <w:adjustRightInd/>
        <w:spacing w:after="120"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El adjudicatario deberá identificar a la persona que ejercerá las tareas de control de calidad y dirección de los trabajos desarrollados (Director de Proyecto).</w:t>
      </w:r>
    </w:p>
    <w:p w14:paraId="60F9E9FE" w14:textId="3FF74306" w:rsidR="00D73259" w:rsidRPr="00E33CFF" w:rsidRDefault="00D73259" w:rsidP="001661F5">
      <w:pPr>
        <w:widowControl/>
        <w:autoSpaceDE w:val="0"/>
        <w:adjustRightInd/>
        <w:spacing w:after="120"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La prestación del Servicio previsto en el presente Pliego se llevará a cabo a través de los medios materiales y humanos de la empresa adjudicataria, ya sean propios</w:t>
      </w:r>
      <w:r w:rsidR="00EE7012" w:rsidRPr="00E33CFF">
        <w:rPr>
          <w:rFonts w:ascii="Myriad Pro Light" w:hAnsi="Myriad Pro Light" w:cs="Myriad Pro Light"/>
          <w:sz w:val="22"/>
          <w:szCs w:val="22"/>
          <w:lang w:val="es-ES"/>
        </w:rPr>
        <w:t xml:space="preserve"> </w:t>
      </w:r>
      <w:r w:rsidRPr="00E33CFF">
        <w:rPr>
          <w:rFonts w:ascii="Myriad Pro Light" w:hAnsi="Myriad Pro Light" w:cs="Myriad Pro Light"/>
          <w:sz w:val="22"/>
          <w:szCs w:val="22"/>
          <w:lang w:val="es-ES"/>
        </w:rPr>
        <w:t>o de terceros, en las condiciones más beneficiosas para la FEMP.</w:t>
      </w:r>
    </w:p>
    <w:p w14:paraId="2D45751B" w14:textId="55562AD6" w:rsidR="00D73259" w:rsidRPr="00E33CFF" w:rsidRDefault="00D73259" w:rsidP="00EE7012">
      <w:pPr>
        <w:widowControl/>
        <w:autoSpaceDE w:val="0"/>
        <w:adjustRightInd/>
        <w:spacing w:line="240" w:lineRule="auto"/>
        <w:textAlignment w:val="auto"/>
        <w:rPr>
          <w:rFonts w:ascii="Myriad Pro Light" w:hAnsi="Myriad Pro Light"/>
          <w:lang w:val="es-ES"/>
        </w:rPr>
      </w:pPr>
      <w:r w:rsidRPr="00E33CFF">
        <w:rPr>
          <w:rFonts w:ascii="Myriad Pro Light" w:hAnsi="Myriad Pro Light" w:cs="Myriad Pro Light"/>
          <w:sz w:val="22"/>
          <w:szCs w:val="22"/>
          <w:lang w:val="es-ES"/>
        </w:rPr>
        <w:t>La empresa adjudicataria deberá disponer, a su cargo, de los recursos humanos y</w:t>
      </w:r>
      <w:r w:rsidR="00EE7012" w:rsidRPr="00E33CFF">
        <w:rPr>
          <w:rFonts w:ascii="Myriad Pro Light" w:hAnsi="Myriad Pro Light" w:cs="Myriad Pro Light"/>
          <w:sz w:val="22"/>
          <w:szCs w:val="22"/>
          <w:lang w:val="es-ES"/>
        </w:rPr>
        <w:t xml:space="preserve"> </w:t>
      </w:r>
      <w:r w:rsidRPr="00E33CFF">
        <w:rPr>
          <w:rFonts w:ascii="Myriad Pro Light" w:hAnsi="Myriad Pro Light" w:cs="Myriad Pro Light"/>
          <w:sz w:val="22"/>
          <w:szCs w:val="22"/>
          <w:lang w:val="es-ES"/>
        </w:rPr>
        <w:t>materiales necesarios para la óptima prestación del servicio contratado</w:t>
      </w:r>
      <w:r w:rsidR="00EE7012" w:rsidRPr="00E33CFF">
        <w:rPr>
          <w:rFonts w:ascii="Myriad Pro Light" w:hAnsi="Myriad Pro Light" w:cs="Myriad Pro Light"/>
          <w:sz w:val="22"/>
          <w:szCs w:val="22"/>
          <w:lang w:val="es-ES"/>
        </w:rPr>
        <w:t>.</w:t>
      </w:r>
    </w:p>
    <w:p w14:paraId="0684221E" w14:textId="11217039" w:rsidR="00F039EB" w:rsidRPr="00E33CFF" w:rsidRDefault="00F039EB" w:rsidP="001661F5">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t xml:space="preserve">5.- </w:t>
      </w:r>
      <w:r w:rsidR="008D485F" w:rsidRPr="00E33CFF">
        <w:rPr>
          <w:rFonts w:ascii="Myriad Pro Light" w:hAnsi="Myriad Pro Light" w:cs="Myriad Pro Light"/>
          <w:b/>
          <w:sz w:val="22"/>
          <w:szCs w:val="22"/>
          <w:lang w:eastAsia="zh-CN"/>
        </w:rPr>
        <w:t xml:space="preserve">PRESUPUESTO </w:t>
      </w:r>
      <w:r w:rsidRPr="00E33CFF">
        <w:rPr>
          <w:rFonts w:ascii="Myriad Pro Light" w:hAnsi="Myriad Pro Light" w:cs="Myriad Pro Light"/>
          <w:b/>
          <w:sz w:val="22"/>
          <w:szCs w:val="22"/>
          <w:lang w:eastAsia="zh-CN"/>
        </w:rPr>
        <w:t>DE LICITACIÓN</w:t>
      </w:r>
    </w:p>
    <w:p w14:paraId="098D4ECC" w14:textId="4DE43C53" w:rsidR="00F039EB" w:rsidRPr="00E33CFF" w:rsidRDefault="00F039EB" w:rsidP="001661F5">
      <w:pPr>
        <w:widowControl/>
        <w:adjustRightInd/>
        <w:spacing w:after="120" w:line="240" w:lineRule="atLeast"/>
        <w:textAlignment w:val="auto"/>
        <w:rPr>
          <w:rFonts w:ascii="Myriad Pro Light" w:hAnsi="Myriad Pro Light"/>
          <w:lang w:val="es-ES"/>
        </w:rPr>
      </w:pPr>
      <w:r w:rsidRPr="00E33CFF">
        <w:rPr>
          <w:rFonts w:ascii="Myriad Pro Light" w:hAnsi="Myriad Pro Light" w:cs="Myriad Pro Light"/>
          <w:sz w:val="22"/>
          <w:szCs w:val="22"/>
          <w:lang w:val="es-ES"/>
        </w:rPr>
        <w:t xml:space="preserve">El importe previsto para estos trabajos es de </w:t>
      </w:r>
      <w:bookmarkStart w:id="6" w:name="_Hlk79499454"/>
      <w:r w:rsidR="001661F5" w:rsidRPr="001661F5">
        <w:rPr>
          <w:rFonts w:ascii="Myriad Pro Light" w:hAnsi="Myriad Pro Light" w:cs="Myriad Pro Light"/>
          <w:sz w:val="22"/>
          <w:szCs w:val="22"/>
          <w:lang w:val="es-ES"/>
        </w:rPr>
        <w:t>QUINCE MIL CUATROCIENTOS OCHENT</w:t>
      </w:r>
      <w:r w:rsidR="00C214D9">
        <w:rPr>
          <w:rFonts w:ascii="Myriad Pro Light" w:hAnsi="Myriad Pro Light" w:cs="Myriad Pro Light"/>
          <w:sz w:val="22"/>
          <w:szCs w:val="22"/>
          <w:lang w:val="es-ES"/>
        </w:rPr>
        <w:t>A</w:t>
      </w:r>
      <w:r w:rsidR="001661F5" w:rsidRPr="001661F5">
        <w:rPr>
          <w:rFonts w:ascii="Myriad Pro Light" w:hAnsi="Myriad Pro Light" w:cs="Myriad Pro Light"/>
          <w:sz w:val="22"/>
          <w:szCs w:val="22"/>
          <w:lang w:val="es-ES"/>
        </w:rPr>
        <w:t xml:space="preserve"> Y OCHO EUROS (15.488,00 €). </w:t>
      </w:r>
      <w:r w:rsidRPr="001661F5">
        <w:rPr>
          <w:rFonts w:ascii="Myriad Pro Light" w:hAnsi="Myriad Pro Light" w:cs="Myriad Pro Light"/>
          <w:b/>
          <w:sz w:val="22"/>
          <w:szCs w:val="22"/>
          <w:lang w:val="es-ES"/>
        </w:rPr>
        <w:t xml:space="preserve">(todos los impuestos </w:t>
      </w:r>
      <w:r w:rsidR="002C4BFC" w:rsidRPr="001661F5">
        <w:rPr>
          <w:rFonts w:ascii="Myriad Pro Light" w:hAnsi="Myriad Pro Light" w:cs="Myriad Pro Light"/>
          <w:b/>
          <w:sz w:val="22"/>
          <w:szCs w:val="22"/>
          <w:lang w:val="es-ES"/>
        </w:rPr>
        <w:t>in</w:t>
      </w:r>
      <w:r w:rsidRPr="001661F5">
        <w:rPr>
          <w:rFonts w:ascii="Myriad Pro Light" w:hAnsi="Myriad Pro Light" w:cs="Myriad Pro Light"/>
          <w:b/>
          <w:sz w:val="22"/>
          <w:szCs w:val="22"/>
          <w:lang w:val="es-ES"/>
        </w:rPr>
        <w:t>cluidos).</w:t>
      </w:r>
      <w:r w:rsidRPr="00E33CFF">
        <w:rPr>
          <w:rFonts w:ascii="Myriad Pro Light" w:hAnsi="Myriad Pro Light" w:cs="Myriad Pro Light"/>
          <w:sz w:val="22"/>
          <w:szCs w:val="22"/>
          <w:lang w:val="es-ES"/>
        </w:rPr>
        <w:t xml:space="preserve"> </w:t>
      </w:r>
    </w:p>
    <w:bookmarkEnd w:id="6"/>
    <w:p w14:paraId="6A59BE65" w14:textId="78F89EC0" w:rsidR="00F039EB" w:rsidRPr="00E33CFF" w:rsidRDefault="00F039EB" w:rsidP="001661F5">
      <w:pPr>
        <w:widowControl/>
        <w:adjustRightInd/>
        <w:spacing w:after="120" w:line="240" w:lineRule="auto"/>
        <w:textAlignment w:val="auto"/>
        <w:rPr>
          <w:rFonts w:ascii="Myriad Pro Light" w:hAnsi="Myriad Pro Light" w:cs="Myriad Pro Light"/>
          <w:color w:val="000000"/>
          <w:sz w:val="22"/>
          <w:szCs w:val="22"/>
          <w:lang w:val="es-ES"/>
        </w:rPr>
      </w:pPr>
      <w:r w:rsidRPr="00E33CFF">
        <w:rPr>
          <w:rFonts w:ascii="Myriad Pro Light" w:hAnsi="Myriad Pro Light" w:cs="Myriad Pro Light"/>
          <w:color w:val="000000"/>
          <w:sz w:val="22"/>
          <w:szCs w:val="22"/>
          <w:lang w:val="es-ES"/>
        </w:rPr>
        <w:t>El presupuesto señalado tiene la consideración de presupuesto global y, por tanto, en el mismo se entienden incluidos toda clase de gastos y tributos.</w:t>
      </w:r>
    </w:p>
    <w:p w14:paraId="234FA076" w14:textId="239BA19F" w:rsidR="00F039EB" w:rsidRPr="00E33CFF" w:rsidRDefault="00F039EB" w:rsidP="001661F5">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6.- REQUISITOS DE CAPACIDAD Y SOLVENCIA DE LOS </w:t>
      </w:r>
      <w:r w:rsidR="0082157D">
        <w:rPr>
          <w:rFonts w:ascii="Myriad Pro Light" w:hAnsi="Myriad Pro Light" w:cs="Myriad Pro Light"/>
          <w:b/>
          <w:bCs/>
          <w:sz w:val="22"/>
          <w:szCs w:val="22"/>
          <w:lang w:val="es-ES" w:eastAsia="zh-CN"/>
        </w:rPr>
        <w:t>OFERTANTES</w:t>
      </w:r>
    </w:p>
    <w:p w14:paraId="5FA99E36" w14:textId="77777777" w:rsidR="00F039EB" w:rsidRPr="00E33CFF" w:rsidRDefault="00F039EB" w:rsidP="00F039EB">
      <w:pPr>
        <w:widowControl/>
        <w:adjustRightInd/>
        <w:spacing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451C57A2" w14:textId="394004E7" w:rsidR="00F039EB" w:rsidRPr="00E33CFF" w:rsidRDefault="00F039EB" w:rsidP="001661F5">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7.- VALORACIÓN DE LAS </w:t>
      </w:r>
      <w:r w:rsidR="0082157D">
        <w:rPr>
          <w:rFonts w:ascii="Myriad Pro Light" w:hAnsi="Myriad Pro Light" w:cs="Myriad Pro Light"/>
          <w:b/>
          <w:bCs/>
          <w:sz w:val="22"/>
          <w:szCs w:val="22"/>
          <w:lang w:val="es-ES" w:eastAsia="zh-CN"/>
        </w:rPr>
        <w:t>OFERTAS</w:t>
      </w:r>
    </w:p>
    <w:p w14:paraId="130A6509" w14:textId="0FCFCF21" w:rsidR="00F039EB" w:rsidRPr="00E33CFF" w:rsidRDefault="00F039EB" w:rsidP="00EC5A22">
      <w:pPr>
        <w:widowControl/>
        <w:adjustRightInd/>
        <w:spacing w:line="240" w:lineRule="auto"/>
        <w:textAlignment w:val="auto"/>
        <w:rPr>
          <w:rFonts w:ascii="Myriad Pro Light" w:hAnsi="Myriad Pro Light" w:cs="Myriad Pro Light"/>
          <w:color w:val="000000"/>
          <w:sz w:val="22"/>
          <w:szCs w:val="22"/>
          <w:lang w:val="es-ES"/>
        </w:rPr>
      </w:pPr>
      <w:r w:rsidRPr="00E33CFF">
        <w:rPr>
          <w:rFonts w:ascii="Myriad Pro Light" w:hAnsi="Myriad Pro Light" w:cs="Myriad Pro Light"/>
          <w:color w:val="000000"/>
          <w:sz w:val="22"/>
          <w:szCs w:val="22"/>
          <w:lang w:val="es-ES"/>
        </w:rPr>
        <w:t xml:space="preserve">Una vez recibidas las ofertas por parte de las empresas y/o entidades, la FEMP las valorará con el objetivo de elegir aquella que considere más ventajosa en su conjunto. </w:t>
      </w:r>
    </w:p>
    <w:p w14:paraId="74DF1A0F" w14:textId="5F9630C2" w:rsidR="00D93170" w:rsidRPr="00E33CFF" w:rsidRDefault="00D93170" w:rsidP="00D93170">
      <w:pPr>
        <w:keepNext/>
        <w:suppressAutoHyphens/>
        <w:adjustRightInd/>
        <w:spacing w:before="120" w:after="60" w:line="240" w:lineRule="auto"/>
        <w:rPr>
          <w:rFonts w:ascii="Myriad Pro Light" w:hAnsi="Myriad Pro Light" w:cs="Myriad Pro Light"/>
          <w:sz w:val="22"/>
          <w:szCs w:val="22"/>
          <w:lang w:eastAsia="zh-CN"/>
        </w:rPr>
      </w:pPr>
      <w:r w:rsidRPr="00E33CFF">
        <w:rPr>
          <w:rFonts w:ascii="Myriad Pro Light" w:hAnsi="Myriad Pro Light" w:cs="Myriad Pro Light"/>
          <w:sz w:val="22"/>
          <w:szCs w:val="22"/>
          <w:lang w:eastAsia="zh-CN"/>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10D2CC49" w14:textId="6DE1E801" w:rsidR="00F039EB" w:rsidRPr="00E33CFF" w:rsidRDefault="00F039EB" w:rsidP="001661F5">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8. - COLABORACIÓN CON LA FEMP.</w:t>
      </w:r>
    </w:p>
    <w:p w14:paraId="7F3EC9A0" w14:textId="1CF03128" w:rsidR="00F039EB" w:rsidRPr="00E33CFF" w:rsidRDefault="00F039EB" w:rsidP="00F039EB">
      <w:pPr>
        <w:widowControl/>
        <w:adjustRightInd/>
        <w:spacing w:before="20" w:line="240" w:lineRule="exact"/>
        <w:textAlignment w:val="auto"/>
        <w:rPr>
          <w:rFonts w:ascii="Myriad Pro Light" w:hAnsi="Myriad Pro Light"/>
          <w:lang w:val="es-ES"/>
        </w:rPr>
      </w:pPr>
      <w:r w:rsidRPr="00E33CFF">
        <w:rPr>
          <w:rFonts w:ascii="Myriad Pro Light" w:hAnsi="Myriad Pro Light" w:cs="Myriad Pro Light"/>
          <w:sz w:val="22"/>
          <w:szCs w:val="22"/>
          <w:lang w:val="es-ES"/>
        </w:rPr>
        <w:t xml:space="preserve">El desarrollo de los trabajos se realizará en constante comunicación y colaboración con la FEMP, siguiendo las directrices de </w:t>
      </w:r>
      <w:r w:rsidR="0082157D">
        <w:rPr>
          <w:rFonts w:ascii="Myriad Pro Light" w:hAnsi="Myriad Pro Light" w:cs="Myriad Pro Light"/>
          <w:sz w:val="22"/>
          <w:szCs w:val="22"/>
          <w:lang w:val="es-ES"/>
        </w:rPr>
        <w:t xml:space="preserve">ésta </w:t>
      </w:r>
      <w:r w:rsidRPr="00E33CFF">
        <w:rPr>
          <w:rFonts w:ascii="Myriad Pro Light" w:hAnsi="Myriad Pro Light" w:cs="Myriad Pro Light"/>
          <w:sz w:val="22"/>
          <w:szCs w:val="22"/>
          <w:lang w:val="es-ES"/>
        </w:rPr>
        <w:t xml:space="preserve">y asumiendo las posibles modificaciones y/o correcciones que la </w:t>
      </w:r>
      <w:r w:rsidR="0082157D">
        <w:rPr>
          <w:rFonts w:ascii="Myriad Pro Light" w:hAnsi="Myriad Pro Light" w:cs="Myriad Pro Light"/>
          <w:sz w:val="22"/>
          <w:szCs w:val="22"/>
          <w:lang w:val="es-ES"/>
        </w:rPr>
        <w:t>misma formule.</w:t>
      </w:r>
    </w:p>
    <w:p w14:paraId="2BFC5D4C" w14:textId="1822B4C7" w:rsidR="00F039EB" w:rsidRPr="00E33CFF" w:rsidRDefault="00F039EB" w:rsidP="001661F5">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9.- PLAZO Y LUGAR DE PRESENTACIÓN DE LAS </w:t>
      </w:r>
      <w:r w:rsidR="0082157D">
        <w:rPr>
          <w:rFonts w:ascii="Myriad Pro Light" w:hAnsi="Myriad Pro Light" w:cs="Myriad Pro Light"/>
          <w:b/>
          <w:bCs/>
          <w:sz w:val="22"/>
          <w:szCs w:val="22"/>
          <w:lang w:val="es-ES" w:eastAsia="zh-CN"/>
        </w:rPr>
        <w:t>OFERTAS</w:t>
      </w:r>
    </w:p>
    <w:p w14:paraId="1E88BE7F" w14:textId="77777777" w:rsidR="00014869" w:rsidRPr="00E33CFF" w:rsidRDefault="00014869" w:rsidP="001661F5">
      <w:pPr>
        <w:keepNext/>
        <w:widowControl/>
        <w:suppressAutoHyphens/>
        <w:adjustRightInd/>
        <w:spacing w:before="120" w:after="120" w:line="240" w:lineRule="auto"/>
        <w:textAlignment w:val="auto"/>
        <w:rPr>
          <w:rFonts w:ascii="Myriad Pro Light" w:hAnsi="Myriad Pro Light"/>
          <w:lang w:val="es-ES"/>
        </w:rPr>
      </w:pPr>
      <w:r w:rsidRPr="00E33CFF">
        <w:rPr>
          <w:rFonts w:ascii="Myriad Pro Light" w:hAnsi="Myriad Pro Light" w:cs="Myriad Pro Light"/>
          <w:sz w:val="22"/>
          <w:szCs w:val="22"/>
          <w:lang w:val="es-ES" w:eastAsia="zh-CN"/>
        </w:rPr>
        <w:t>Serán los que se especifique en el anuncio de licitación, el cual se publicará en la página web de la FEMP.</w:t>
      </w:r>
    </w:p>
    <w:p w14:paraId="5D609B10" w14:textId="77777777" w:rsidR="00014869" w:rsidRPr="0082157D" w:rsidRDefault="00014869" w:rsidP="00014869">
      <w:pPr>
        <w:widowControl/>
        <w:adjustRightInd/>
        <w:spacing w:line="240" w:lineRule="auto"/>
        <w:textAlignment w:val="auto"/>
        <w:rPr>
          <w:rFonts w:ascii="Myriad Pro Light" w:hAnsi="Myriad Pro Light" w:cs="Myriad Pro Light"/>
          <w:sz w:val="22"/>
          <w:szCs w:val="22"/>
          <w:lang w:val="es-ES"/>
        </w:rPr>
      </w:pPr>
      <w:r w:rsidRPr="0082157D">
        <w:rPr>
          <w:rFonts w:ascii="Myriad Pro Light" w:hAnsi="Myriad Pro Light" w:cs="Myriad Pro Light"/>
          <w:sz w:val="22"/>
          <w:szCs w:val="22"/>
          <w:lang w:val="es-ES"/>
        </w:rPr>
        <w:t>No se aceptará ninguna propuesta que se presente después del día y hora que se indique en el anuncio.</w:t>
      </w:r>
    </w:p>
    <w:p w14:paraId="7257940B" w14:textId="2A5874E2" w:rsidR="00FB0047" w:rsidRPr="00E33CFF" w:rsidRDefault="00FB0047" w:rsidP="00014869">
      <w:pPr>
        <w:widowControl/>
        <w:adjustRightInd/>
        <w:spacing w:line="240" w:lineRule="auto"/>
        <w:textAlignment w:val="auto"/>
        <w:rPr>
          <w:rFonts w:ascii="Myriad Pro Light" w:hAnsi="Myriad Pro Light"/>
          <w:sz w:val="22"/>
          <w:szCs w:val="22"/>
          <w:lang w:val="es-ES"/>
        </w:rPr>
      </w:pPr>
    </w:p>
    <w:sectPr w:rsidR="00FB0047" w:rsidRPr="00E33CFF"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7A7E05"/>
    <w:multiLevelType w:val="hybridMultilevel"/>
    <w:tmpl w:val="A9FA57F6"/>
    <w:lvl w:ilvl="0" w:tplc="0C0A000F">
      <w:start w:val="1"/>
      <w:numFmt w:val="decimal"/>
      <w:lvlText w:val="%1."/>
      <w:lvlJc w:val="left"/>
      <w:pPr>
        <w:ind w:left="720" w:hanging="360"/>
      </w:pPr>
      <w:rPr>
        <w:rFonts w:hint="default"/>
      </w:rPr>
    </w:lvl>
    <w:lvl w:ilvl="1" w:tplc="00000006">
      <w:start w:val="1"/>
      <w:numFmt w:val="bullet"/>
      <w:lvlText w:val="-"/>
      <w:lvlJc w:val="left"/>
      <w:pPr>
        <w:ind w:left="1440" w:hanging="360"/>
      </w:pPr>
      <w:rPr>
        <w:rFonts w:ascii="Myriad Pro Light" w:hAnsi="Myriad Pro Light" w:cs="Arial" w:hint="default"/>
        <w:sz w:val="22"/>
        <w:szCs w:val="22"/>
      </w:rPr>
    </w:lvl>
    <w:lvl w:ilvl="2" w:tplc="E954ED9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FA154B"/>
    <w:multiLevelType w:val="hybridMultilevel"/>
    <w:tmpl w:val="0ADABF94"/>
    <w:lvl w:ilvl="0" w:tplc="00000006">
      <w:start w:val="1"/>
      <w:numFmt w:val="bullet"/>
      <w:lvlText w:val="-"/>
      <w:lvlJc w:val="left"/>
      <w:pPr>
        <w:ind w:left="1440" w:hanging="360"/>
      </w:pPr>
      <w:rPr>
        <w:rFonts w:ascii="Myriad Pro Light" w:hAnsi="Myriad Pro Light" w:cs="Aria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9117B99"/>
    <w:multiLevelType w:val="hybridMultilevel"/>
    <w:tmpl w:val="FDE85B1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3C6F2045"/>
    <w:multiLevelType w:val="hybridMultilevel"/>
    <w:tmpl w:val="C352CD7C"/>
    <w:lvl w:ilvl="0" w:tplc="00000006">
      <w:start w:val="1"/>
      <w:numFmt w:val="bullet"/>
      <w:lvlText w:val="-"/>
      <w:lvlJc w:val="left"/>
      <w:pPr>
        <w:ind w:left="1440" w:hanging="360"/>
      </w:pPr>
      <w:rPr>
        <w:rFonts w:ascii="Myriad Pro Light" w:hAnsi="Myriad Pro Light" w:cs="Aria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EA33AAD"/>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D190230"/>
    <w:multiLevelType w:val="hybridMultilevel"/>
    <w:tmpl w:val="36945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6B3BC1"/>
    <w:multiLevelType w:val="hybridMultilevel"/>
    <w:tmpl w:val="378A2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477590"/>
    <w:multiLevelType w:val="hybridMultilevel"/>
    <w:tmpl w:val="1AC2044A"/>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2B28F8"/>
    <w:multiLevelType w:val="hybridMultilevel"/>
    <w:tmpl w:val="56DEF1C0"/>
    <w:lvl w:ilvl="0" w:tplc="0C0A0001">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16" w15:restartNumberingAfterBreak="0">
    <w:nsid w:val="77D87387"/>
    <w:multiLevelType w:val="hybridMultilevel"/>
    <w:tmpl w:val="8B3AC4F6"/>
    <w:lvl w:ilvl="0" w:tplc="0C0A000F">
      <w:start w:val="1"/>
      <w:numFmt w:val="decimal"/>
      <w:lvlText w:val="%1."/>
      <w:lvlJc w:val="left"/>
      <w:pPr>
        <w:ind w:left="720" w:hanging="360"/>
      </w:pPr>
      <w:rPr>
        <w:rFonts w:hint="default"/>
        <w:sz w:val="22"/>
        <w:szCs w:val="22"/>
      </w:rPr>
    </w:lvl>
    <w:lvl w:ilvl="1" w:tplc="519C24BA">
      <w:numFmt w:val="bullet"/>
      <w:lvlText w:val="•"/>
      <w:lvlJc w:val="left"/>
      <w:pPr>
        <w:ind w:left="1440" w:hanging="360"/>
      </w:pPr>
      <w:rPr>
        <w:rFonts w:ascii="Myriad Pro Light" w:eastAsia="Times New Roman" w:hAnsi="Myriad Pro Light" w:cs="Myriad Pro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B24806"/>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5"/>
  </w:num>
  <w:num w:numId="3">
    <w:abstractNumId w:val="1"/>
  </w:num>
  <w:num w:numId="4">
    <w:abstractNumId w:val="0"/>
  </w:num>
  <w:num w:numId="5">
    <w:abstractNumId w:val="2"/>
  </w:num>
  <w:num w:numId="6">
    <w:abstractNumId w:val="14"/>
  </w:num>
  <w:num w:numId="7">
    <w:abstractNumId w:val="13"/>
  </w:num>
  <w:num w:numId="8">
    <w:abstractNumId w:val="16"/>
  </w:num>
  <w:num w:numId="9">
    <w:abstractNumId w:val="17"/>
  </w:num>
  <w:num w:numId="10">
    <w:abstractNumId w:val="8"/>
  </w:num>
  <w:num w:numId="11">
    <w:abstractNumId w:val="12"/>
  </w:num>
  <w:num w:numId="12">
    <w:abstractNumId w:val="5"/>
  </w:num>
  <w:num w:numId="13">
    <w:abstractNumId w:val="4"/>
  </w:num>
  <w:num w:numId="14">
    <w:abstractNumId w:val="7"/>
  </w:num>
  <w:num w:numId="15">
    <w:abstractNumId w:val="9"/>
  </w:num>
  <w:num w:numId="16">
    <w:abstractNumId w:val="6"/>
  </w:num>
  <w:num w:numId="17">
    <w:abstractNumId w:val="11"/>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4869"/>
    <w:rsid w:val="00015E38"/>
    <w:rsid w:val="00017F15"/>
    <w:rsid w:val="00020E40"/>
    <w:rsid w:val="00021CC6"/>
    <w:rsid w:val="000233E3"/>
    <w:rsid w:val="0003202D"/>
    <w:rsid w:val="00032A97"/>
    <w:rsid w:val="00032C63"/>
    <w:rsid w:val="00033C7B"/>
    <w:rsid w:val="000360D3"/>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71322"/>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661F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8D1"/>
    <w:rsid w:val="001D0E15"/>
    <w:rsid w:val="001D5F1A"/>
    <w:rsid w:val="001E3C4B"/>
    <w:rsid w:val="001E3F45"/>
    <w:rsid w:val="001E4FEB"/>
    <w:rsid w:val="001F1809"/>
    <w:rsid w:val="001F5B6B"/>
    <w:rsid w:val="001F5BDD"/>
    <w:rsid w:val="00204183"/>
    <w:rsid w:val="00205174"/>
    <w:rsid w:val="0021119C"/>
    <w:rsid w:val="002112C3"/>
    <w:rsid w:val="00212300"/>
    <w:rsid w:val="00212630"/>
    <w:rsid w:val="00215189"/>
    <w:rsid w:val="00217361"/>
    <w:rsid w:val="00221490"/>
    <w:rsid w:val="00225E19"/>
    <w:rsid w:val="00240CF4"/>
    <w:rsid w:val="002413AE"/>
    <w:rsid w:val="00241834"/>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4BFC"/>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20C1"/>
    <w:rsid w:val="00314360"/>
    <w:rsid w:val="00314861"/>
    <w:rsid w:val="0031513C"/>
    <w:rsid w:val="00317E65"/>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0F7B"/>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125"/>
    <w:rsid w:val="0049027B"/>
    <w:rsid w:val="00494E09"/>
    <w:rsid w:val="004A1389"/>
    <w:rsid w:val="004A15A1"/>
    <w:rsid w:val="004A42B3"/>
    <w:rsid w:val="004B2CEF"/>
    <w:rsid w:val="004B54F1"/>
    <w:rsid w:val="004B6EC1"/>
    <w:rsid w:val="004B7612"/>
    <w:rsid w:val="004C391B"/>
    <w:rsid w:val="004C61CF"/>
    <w:rsid w:val="004D0B1F"/>
    <w:rsid w:val="004D1BD5"/>
    <w:rsid w:val="004D2C6F"/>
    <w:rsid w:val="004D45B8"/>
    <w:rsid w:val="004D6F70"/>
    <w:rsid w:val="004D70A1"/>
    <w:rsid w:val="004D74AD"/>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E614F"/>
    <w:rsid w:val="005E7946"/>
    <w:rsid w:val="005E7F5A"/>
    <w:rsid w:val="00600861"/>
    <w:rsid w:val="00603E63"/>
    <w:rsid w:val="006046BA"/>
    <w:rsid w:val="00606AA1"/>
    <w:rsid w:val="006115F2"/>
    <w:rsid w:val="00612CE6"/>
    <w:rsid w:val="00612F70"/>
    <w:rsid w:val="00614500"/>
    <w:rsid w:val="0061552F"/>
    <w:rsid w:val="00622D1D"/>
    <w:rsid w:val="006232AA"/>
    <w:rsid w:val="006309DD"/>
    <w:rsid w:val="00637BF7"/>
    <w:rsid w:val="0064090C"/>
    <w:rsid w:val="00642C72"/>
    <w:rsid w:val="00642D2B"/>
    <w:rsid w:val="00654793"/>
    <w:rsid w:val="00655549"/>
    <w:rsid w:val="00655B49"/>
    <w:rsid w:val="00656F4C"/>
    <w:rsid w:val="006639E9"/>
    <w:rsid w:val="0066569B"/>
    <w:rsid w:val="006659E6"/>
    <w:rsid w:val="006671BF"/>
    <w:rsid w:val="00681224"/>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D61D9"/>
    <w:rsid w:val="007E208B"/>
    <w:rsid w:val="007E7A34"/>
    <w:rsid w:val="007F23EF"/>
    <w:rsid w:val="00807511"/>
    <w:rsid w:val="00811ED3"/>
    <w:rsid w:val="008121A1"/>
    <w:rsid w:val="00814E28"/>
    <w:rsid w:val="0082157D"/>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B56A7"/>
    <w:rsid w:val="008C1461"/>
    <w:rsid w:val="008C5559"/>
    <w:rsid w:val="008D36EF"/>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479E"/>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90E"/>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082"/>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2E21"/>
    <w:rsid w:val="00B43239"/>
    <w:rsid w:val="00B4460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05A7"/>
    <w:rsid w:val="00B91331"/>
    <w:rsid w:val="00B94D55"/>
    <w:rsid w:val="00B978A4"/>
    <w:rsid w:val="00B97957"/>
    <w:rsid w:val="00BA1897"/>
    <w:rsid w:val="00BA1F1B"/>
    <w:rsid w:val="00BA5362"/>
    <w:rsid w:val="00BA67F2"/>
    <w:rsid w:val="00BB47C4"/>
    <w:rsid w:val="00BB4E74"/>
    <w:rsid w:val="00BC0052"/>
    <w:rsid w:val="00BC013C"/>
    <w:rsid w:val="00BC4500"/>
    <w:rsid w:val="00BC55E0"/>
    <w:rsid w:val="00BC5F37"/>
    <w:rsid w:val="00BD0F49"/>
    <w:rsid w:val="00BD15B8"/>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4D9"/>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65FEA"/>
    <w:rsid w:val="00D73259"/>
    <w:rsid w:val="00D73C50"/>
    <w:rsid w:val="00D73F0C"/>
    <w:rsid w:val="00D754BA"/>
    <w:rsid w:val="00D75CDE"/>
    <w:rsid w:val="00D77C48"/>
    <w:rsid w:val="00D81900"/>
    <w:rsid w:val="00D81FCE"/>
    <w:rsid w:val="00D84D9A"/>
    <w:rsid w:val="00D873B3"/>
    <w:rsid w:val="00D90E15"/>
    <w:rsid w:val="00D91DAC"/>
    <w:rsid w:val="00D93170"/>
    <w:rsid w:val="00DA0190"/>
    <w:rsid w:val="00DA241B"/>
    <w:rsid w:val="00DB0728"/>
    <w:rsid w:val="00DB100A"/>
    <w:rsid w:val="00DB3117"/>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3CFF"/>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012"/>
    <w:rsid w:val="00EE7DCD"/>
    <w:rsid w:val="00EF15AB"/>
    <w:rsid w:val="00EF543E"/>
    <w:rsid w:val="00F0067B"/>
    <w:rsid w:val="00F02187"/>
    <w:rsid w:val="00F022AC"/>
    <w:rsid w:val="00F039EB"/>
    <w:rsid w:val="00F04268"/>
    <w:rsid w:val="00F0641A"/>
    <w:rsid w:val="00F06AEF"/>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5099"/>
    <w:rsid w:val="00F66604"/>
    <w:rsid w:val="00F67C05"/>
    <w:rsid w:val="00F70B09"/>
    <w:rsid w:val="00F753EA"/>
    <w:rsid w:val="00F7670D"/>
    <w:rsid w:val="00F81E72"/>
    <w:rsid w:val="00F820AD"/>
    <w:rsid w:val="00F824AE"/>
    <w:rsid w:val="00F832F8"/>
    <w:rsid w:val="00F85528"/>
    <w:rsid w:val="00F87E78"/>
    <w:rsid w:val="00F94508"/>
    <w:rsid w:val="00FA2276"/>
    <w:rsid w:val="00FB0047"/>
    <w:rsid w:val="00FB16C6"/>
    <w:rsid w:val="00FB56E6"/>
    <w:rsid w:val="00FB5C82"/>
    <w:rsid w:val="00FB63ED"/>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40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068">
      <w:bodyDiv w:val="1"/>
      <w:marLeft w:val="0"/>
      <w:marRight w:val="0"/>
      <w:marTop w:val="0"/>
      <w:marBottom w:val="0"/>
      <w:divBdr>
        <w:top w:val="none" w:sz="0" w:space="0" w:color="auto"/>
        <w:left w:val="none" w:sz="0" w:space="0" w:color="auto"/>
        <w:bottom w:val="none" w:sz="0" w:space="0" w:color="auto"/>
        <w:right w:val="none" w:sz="0" w:space="0" w:color="auto"/>
      </w:divBdr>
    </w:div>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470177237">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787239626">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37963683">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TotalTime>
  <Pages>4</Pages>
  <Words>1906</Words>
  <Characters>10347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12229</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2020-09-04T06:12:00Z</cp:lastPrinted>
  <dcterms:created xsi:type="dcterms:W3CDTF">2021-09-13T10:37:00Z</dcterms:created>
  <dcterms:modified xsi:type="dcterms:W3CDTF">2021-09-16T07:12:00Z</dcterms:modified>
</cp:coreProperties>
</file>