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9458" w14:textId="14FC3234" w:rsidR="0022004C" w:rsidRPr="00552E54" w:rsidRDefault="0022004C" w:rsidP="003116F9">
      <w:pPr>
        <w:widowControl w:val="0"/>
        <w:adjustRightInd w:val="0"/>
        <w:jc w:val="both"/>
        <w:rPr>
          <w:rFonts w:asciiTheme="minorHAnsi" w:hAnsiTheme="minorHAnsi" w:cstheme="minorHAnsi"/>
          <w:b/>
          <w:bCs/>
          <w:sz w:val="22"/>
          <w:szCs w:val="22"/>
        </w:rPr>
      </w:pPr>
      <w:r w:rsidRPr="00552E54">
        <w:rPr>
          <w:rFonts w:asciiTheme="minorHAnsi" w:hAnsiTheme="minorHAnsi" w:cstheme="minorHAnsi"/>
          <w:b/>
          <w:bCs/>
          <w:sz w:val="22"/>
          <w:szCs w:val="22"/>
          <w:lang w:val="es-ES_tradnl"/>
        </w:rPr>
        <w:t xml:space="preserve">DOCUMENTO DE SOLICITUD DE OFERTAS PARA LA CONTRATACIÓN DEL </w:t>
      </w:r>
      <w:r w:rsidR="00552E54" w:rsidRPr="00552E54">
        <w:rPr>
          <w:rFonts w:asciiTheme="minorHAnsi" w:hAnsiTheme="minorHAnsi" w:cstheme="minorHAnsi"/>
          <w:b/>
          <w:bCs/>
          <w:sz w:val="22"/>
          <w:szCs w:val="22"/>
        </w:rPr>
        <w:t>SERVICIO DE AUDITORÍA TÉCNICA Y ACOMPAÑAMIENTO PARA LA REALIZACIÓN DEL PROYECTO DE ADAPTACIÓN Y DOTACIÓN DE LAS CONDICIONES NECESARIAS DEL “EDIFICIO I” DEL CREAA, QUE ALBERGARÁ EL CENTRO ESTATAL DE COORDINACIÓN ATENPRO</w:t>
      </w:r>
      <w:r w:rsidR="00AD16AC">
        <w:rPr>
          <w:rFonts w:asciiTheme="minorHAnsi" w:hAnsiTheme="minorHAnsi" w:cstheme="minorHAnsi"/>
          <w:b/>
          <w:bCs/>
          <w:sz w:val="22"/>
          <w:szCs w:val="22"/>
        </w:rPr>
        <w:t xml:space="preserve">, </w:t>
      </w:r>
      <w:r w:rsidR="00AD16AC" w:rsidRPr="00AD16AC">
        <w:rPr>
          <w:rFonts w:asciiTheme="minorHAnsi" w:hAnsiTheme="minorHAnsi" w:cstheme="minorHAnsi"/>
          <w:b/>
          <w:bCs/>
          <w:sz w:val="22"/>
          <w:szCs w:val="22"/>
        </w:rPr>
        <w:t>EN EL MARCO DEL PLAN DE RECUPERACIÓN, TRANSFORMACIÓN Y RESILIENCIA – FINANCIADO POR LA UNIÓN EUROPEA — NEXT GENERATION</w:t>
      </w:r>
      <w:r w:rsidR="00AD16AC">
        <w:rPr>
          <w:rFonts w:asciiTheme="minorHAnsi" w:hAnsiTheme="minorHAnsi" w:cstheme="minorHAnsi"/>
          <w:b/>
          <w:bCs/>
          <w:sz w:val="22"/>
          <w:szCs w:val="22"/>
        </w:rPr>
        <w:t xml:space="preserve"> </w:t>
      </w:r>
      <w:r w:rsidR="00AD16AC" w:rsidRPr="00AD16AC">
        <w:rPr>
          <w:rFonts w:asciiTheme="minorHAnsi" w:hAnsiTheme="minorHAnsi" w:cstheme="minorHAnsi"/>
          <w:b/>
          <w:bCs/>
          <w:sz w:val="22"/>
          <w:szCs w:val="22"/>
        </w:rPr>
        <w:t>EU</w:t>
      </w:r>
      <w:r w:rsidR="00AD16AC" w:rsidRPr="00552E54">
        <w:rPr>
          <w:rFonts w:asciiTheme="minorHAnsi" w:hAnsiTheme="minorHAnsi" w:cstheme="minorHAnsi"/>
          <w:b/>
          <w:bCs/>
          <w:sz w:val="22"/>
          <w:szCs w:val="22"/>
        </w:rPr>
        <w:t xml:space="preserve">.  </w:t>
      </w:r>
    </w:p>
    <w:p w14:paraId="07911BFD" w14:textId="77777777" w:rsidR="003116F9" w:rsidRPr="002A389E" w:rsidRDefault="003116F9" w:rsidP="003116F9">
      <w:pPr>
        <w:widowControl w:val="0"/>
        <w:adjustRightInd w:val="0"/>
        <w:jc w:val="both"/>
        <w:rPr>
          <w:rFonts w:asciiTheme="minorHAnsi" w:hAnsiTheme="minorHAnsi" w:cstheme="minorHAnsi"/>
          <w:bCs/>
          <w:sz w:val="22"/>
          <w:szCs w:val="22"/>
          <w:lang w:val="es-ES_tradnl"/>
        </w:rPr>
      </w:pPr>
    </w:p>
    <w:p w14:paraId="513FC351" w14:textId="651CF2BB" w:rsidR="0022004C" w:rsidRPr="002A389E" w:rsidRDefault="00172C95" w:rsidP="0022004C">
      <w:pPr>
        <w:widowControl w:val="0"/>
        <w:adjustRightInd w:val="0"/>
        <w:jc w:val="right"/>
        <w:rPr>
          <w:rFonts w:asciiTheme="minorHAnsi" w:hAnsiTheme="minorHAnsi" w:cstheme="minorHAnsi"/>
          <w:sz w:val="22"/>
          <w:szCs w:val="22"/>
          <w:lang w:val="es-ES_tradnl"/>
        </w:rPr>
      </w:pPr>
      <w:r>
        <w:rPr>
          <w:rFonts w:asciiTheme="minorHAnsi" w:hAnsiTheme="minorHAnsi" w:cstheme="minorHAnsi"/>
          <w:sz w:val="22"/>
          <w:szCs w:val="22"/>
          <w:lang w:val="es-ES_tradnl"/>
        </w:rPr>
        <w:t>28</w:t>
      </w:r>
      <w:r w:rsidR="00DD0512" w:rsidRPr="002A389E">
        <w:rPr>
          <w:rFonts w:asciiTheme="minorHAnsi" w:hAnsiTheme="minorHAnsi" w:cstheme="minorHAnsi"/>
          <w:sz w:val="22"/>
          <w:szCs w:val="22"/>
          <w:lang w:val="es-ES_tradnl"/>
        </w:rPr>
        <w:t xml:space="preserve"> </w:t>
      </w:r>
      <w:r w:rsidR="0022004C" w:rsidRPr="002A389E">
        <w:rPr>
          <w:rFonts w:asciiTheme="minorHAnsi" w:hAnsiTheme="minorHAnsi" w:cstheme="minorHAnsi"/>
          <w:sz w:val="22"/>
          <w:szCs w:val="22"/>
          <w:lang w:val="es-ES_tradnl"/>
        </w:rPr>
        <w:t xml:space="preserve">de </w:t>
      </w:r>
      <w:r w:rsidR="003116F9" w:rsidRPr="002A389E">
        <w:rPr>
          <w:rFonts w:asciiTheme="minorHAnsi" w:hAnsiTheme="minorHAnsi" w:cstheme="minorHAnsi"/>
          <w:sz w:val="22"/>
          <w:szCs w:val="22"/>
          <w:lang w:val="es-ES_tradnl"/>
        </w:rPr>
        <w:t>septiembre</w:t>
      </w:r>
      <w:r w:rsidR="0022004C" w:rsidRPr="002A389E">
        <w:rPr>
          <w:rFonts w:asciiTheme="minorHAnsi" w:hAnsiTheme="minorHAnsi" w:cstheme="minorHAnsi"/>
          <w:sz w:val="22"/>
          <w:szCs w:val="22"/>
          <w:lang w:val="es-ES_tradnl"/>
        </w:rPr>
        <w:t xml:space="preserve"> de 2022</w:t>
      </w:r>
    </w:p>
    <w:p w14:paraId="1634E1FB"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05CE0EB6"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ANTECEDENTES</w:t>
      </w:r>
    </w:p>
    <w:p w14:paraId="4D171C41"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bookmarkStart w:id="0" w:name="_Hlk105067723"/>
      <w:r w:rsidRPr="002A389E">
        <w:rPr>
          <w:rFonts w:asciiTheme="minorHAnsi" w:hAnsiTheme="minorHAnsi" w:cstheme="minorHAnsi"/>
          <w:sz w:val="22"/>
          <w:szCs w:val="22"/>
          <w:lang w:val="es-ES_tradnl"/>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AA3D60A"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4A56EABD" w14:textId="77777777" w:rsidR="0022004C" w:rsidRPr="002A389E" w:rsidRDefault="0022004C" w:rsidP="0022004C">
      <w:pPr>
        <w:widowControl w:val="0"/>
        <w:adjustRightInd w:val="0"/>
        <w:jc w:val="both"/>
        <w:rPr>
          <w:rFonts w:asciiTheme="minorHAnsi" w:hAnsiTheme="minorHAnsi" w:cstheme="minorHAnsi"/>
          <w:sz w:val="22"/>
          <w:szCs w:val="22"/>
        </w:rPr>
      </w:pPr>
      <w:r w:rsidRPr="002A389E">
        <w:rPr>
          <w:rFonts w:asciiTheme="minorHAnsi" w:hAnsiTheme="minorHAnsi" w:cstheme="minorHAnsi"/>
          <w:sz w:val="22"/>
          <w:szCs w:val="22"/>
        </w:rPr>
        <w:t>La Ley Orgánica 1/2004, de 28 de diciembre, de Medidas de Protección Integral contra la Violencia de Género establece, en su Exposición de Motivos, que la violencia de género es el símbolo más brutal de la desigualdad existente en nuestra sociedad al mismo tiempo que señala que los poderes públicos no pueden quedar al margen de esta realidad y están obligados a ofrecer una respuesta global que aúne tanto las medidas de prevención, como la atención y protección integral a las mujeres víctimas de esta violencia y sus hijas e hijos.</w:t>
      </w:r>
    </w:p>
    <w:p w14:paraId="03783BD7" w14:textId="77777777" w:rsidR="0022004C" w:rsidRPr="002A389E" w:rsidRDefault="0022004C" w:rsidP="0022004C">
      <w:pPr>
        <w:widowControl w:val="0"/>
        <w:adjustRightInd w:val="0"/>
        <w:jc w:val="both"/>
        <w:rPr>
          <w:rFonts w:asciiTheme="minorHAnsi" w:hAnsiTheme="minorHAnsi" w:cstheme="minorHAnsi"/>
          <w:sz w:val="22"/>
          <w:szCs w:val="22"/>
        </w:rPr>
      </w:pPr>
    </w:p>
    <w:p w14:paraId="369C5F27" w14:textId="77777777" w:rsidR="0022004C" w:rsidRPr="002A389E" w:rsidRDefault="0022004C" w:rsidP="0022004C">
      <w:pPr>
        <w:widowControl w:val="0"/>
        <w:adjustRightInd w:val="0"/>
        <w:jc w:val="both"/>
        <w:rPr>
          <w:rFonts w:asciiTheme="minorHAnsi" w:hAnsiTheme="minorHAnsi" w:cstheme="minorHAnsi"/>
          <w:sz w:val="22"/>
          <w:szCs w:val="22"/>
        </w:rPr>
      </w:pPr>
      <w:r w:rsidRPr="002A389E">
        <w:rPr>
          <w:rFonts w:asciiTheme="minorHAnsi" w:hAnsiTheme="minorHAnsi" w:cstheme="minorHAnsi"/>
          <w:sz w:val="22"/>
          <w:szCs w:val="22"/>
        </w:rPr>
        <w:t>Así nace ATENPRO, (mediante un convenio entre el ministerio y la FEMP), un servicio con una respuesta al menoscabo de los derechos fundamentales proclamados en nuestra Constitución y con el objetivo de garantizar una atención inmediata y a distancia, asegurando una respuesta rápida, las 24 horas del día, los 365 días del año y sea cual sea el lugar en que se encuentren.</w:t>
      </w:r>
    </w:p>
    <w:p w14:paraId="27FB2FEA" w14:textId="77777777" w:rsidR="0022004C" w:rsidRPr="002A389E" w:rsidRDefault="0022004C" w:rsidP="0022004C">
      <w:pPr>
        <w:widowControl w:val="0"/>
        <w:adjustRightInd w:val="0"/>
        <w:jc w:val="both"/>
        <w:rPr>
          <w:rFonts w:asciiTheme="minorHAnsi" w:hAnsiTheme="minorHAnsi" w:cstheme="minorHAnsi"/>
          <w:sz w:val="22"/>
          <w:szCs w:val="22"/>
        </w:rPr>
      </w:pPr>
    </w:p>
    <w:p w14:paraId="04B72F04" w14:textId="250D5BCF" w:rsidR="003116F9" w:rsidRPr="002A389E" w:rsidRDefault="003116F9" w:rsidP="003116F9">
      <w:pPr>
        <w:widowControl w:val="0"/>
        <w:adjustRightInd w:val="0"/>
        <w:jc w:val="both"/>
        <w:rPr>
          <w:rFonts w:asciiTheme="minorHAnsi" w:hAnsiTheme="minorHAnsi" w:cstheme="minorHAnsi"/>
          <w:sz w:val="22"/>
          <w:szCs w:val="22"/>
        </w:rPr>
      </w:pPr>
      <w:r w:rsidRPr="002A389E">
        <w:rPr>
          <w:rFonts w:asciiTheme="minorHAnsi" w:hAnsiTheme="minorHAnsi" w:cstheme="minorHAnsi"/>
          <w:sz w:val="22"/>
          <w:szCs w:val="22"/>
        </w:rPr>
        <w:t>El servicio se basa en la utilización de tecnologías de comunicación telefónica móvil y de telelocalización</w:t>
      </w:r>
      <w:r w:rsidR="00D853E5" w:rsidRPr="002A389E">
        <w:rPr>
          <w:rFonts w:asciiTheme="minorHAnsi" w:hAnsiTheme="minorHAnsi" w:cstheme="minorHAnsi"/>
          <w:sz w:val="22"/>
          <w:szCs w:val="22"/>
        </w:rPr>
        <w:t>,</w:t>
      </w:r>
      <w:r w:rsidRPr="002A389E">
        <w:rPr>
          <w:rFonts w:asciiTheme="minorHAnsi" w:hAnsiTheme="minorHAnsi" w:cstheme="minorHAnsi"/>
          <w:sz w:val="22"/>
          <w:szCs w:val="22"/>
        </w:rPr>
        <w:t xml:space="preserve"> </w:t>
      </w:r>
      <w:r w:rsidR="00D853E5" w:rsidRPr="002A389E">
        <w:rPr>
          <w:rFonts w:asciiTheme="minorHAnsi" w:hAnsiTheme="minorHAnsi" w:cstheme="minorHAnsi"/>
          <w:sz w:val="22"/>
          <w:szCs w:val="22"/>
        </w:rPr>
        <w:t>que</w:t>
      </w:r>
      <w:r w:rsidRPr="002A389E">
        <w:rPr>
          <w:rFonts w:asciiTheme="minorHAnsi" w:hAnsiTheme="minorHAnsi" w:cstheme="minorHAnsi"/>
          <w:sz w:val="22"/>
          <w:szCs w:val="22"/>
        </w:rPr>
        <w:t xml:space="preserve"> permite que las mujeres víctimas de violencia de género puedan entrar en contacto en cualquier momento con un centro atendido por personal específicamente preparado para dar una respuesta adecuada a sus necesidades.</w:t>
      </w:r>
    </w:p>
    <w:p w14:paraId="02935C30" w14:textId="77777777" w:rsidR="003116F9" w:rsidRPr="002A389E" w:rsidRDefault="003116F9" w:rsidP="003116F9">
      <w:pPr>
        <w:widowControl w:val="0"/>
        <w:adjustRightInd w:val="0"/>
        <w:jc w:val="both"/>
        <w:rPr>
          <w:rFonts w:asciiTheme="minorHAnsi" w:hAnsiTheme="minorHAnsi" w:cstheme="minorHAnsi"/>
          <w:sz w:val="22"/>
          <w:szCs w:val="22"/>
        </w:rPr>
      </w:pPr>
    </w:p>
    <w:p w14:paraId="4F741653" w14:textId="6606E14D" w:rsidR="0022004C" w:rsidRPr="002A389E" w:rsidRDefault="003116F9" w:rsidP="003116F9">
      <w:pPr>
        <w:widowControl w:val="0"/>
        <w:adjustRightInd w:val="0"/>
        <w:jc w:val="both"/>
        <w:rPr>
          <w:rFonts w:asciiTheme="minorHAnsi" w:hAnsiTheme="minorHAnsi" w:cstheme="minorHAnsi"/>
          <w:sz w:val="22"/>
          <w:szCs w:val="22"/>
        </w:rPr>
      </w:pPr>
      <w:r w:rsidRPr="002A389E">
        <w:rPr>
          <w:rFonts w:asciiTheme="minorHAnsi" w:hAnsiTheme="minorHAnsi" w:cstheme="minorHAnsi"/>
          <w:sz w:val="22"/>
          <w:szCs w:val="22"/>
        </w:rPr>
        <w:t>Al amparo del Convenio de Estambul</w:t>
      </w:r>
      <w:r w:rsidR="00D853E5" w:rsidRPr="002A389E">
        <w:rPr>
          <w:rFonts w:asciiTheme="minorHAnsi" w:hAnsiTheme="minorHAnsi" w:cstheme="minorHAnsi"/>
          <w:sz w:val="22"/>
          <w:szCs w:val="22"/>
        </w:rPr>
        <w:t xml:space="preserve">, del </w:t>
      </w:r>
      <w:r w:rsidRPr="002A389E">
        <w:rPr>
          <w:rFonts w:asciiTheme="minorHAnsi" w:hAnsiTheme="minorHAnsi" w:cstheme="minorHAnsi"/>
          <w:sz w:val="22"/>
          <w:szCs w:val="22"/>
        </w:rPr>
        <w:t xml:space="preserve">Pacto de Estado en materia de violencia de género, </w:t>
      </w:r>
      <w:r w:rsidR="006F056E" w:rsidRPr="002A389E">
        <w:rPr>
          <w:rFonts w:asciiTheme="minorHAnsi" w:hAnsiTheme="minorHAnsi" w:cstheme="minorHAnsi"/>
          <w:sz w:val="22"/>
          <w:szCs w:val="22"/>
        </w:rPr>
        <w:t xml:space="preserve">y los estándares internacionales; </w:t>
      </w:r>
      <w:r w:rsidRPr="002A389E">
        <w:rPr>
          <w:rFonts w:asciiTheme="minorHAnsi" w:hAnsiTheme="minorHAnsi" w:cstheme="minorHAnsi"/>
          <w:sz w:val="22"/>
          <w:szCs w:val="22"/>
        </w:rPr>
        <w:t>el Gobierno de España, en el marco del Plan de Recuperación, Transformación y Resiliencia, a través del Real Decreto 1042/2021, de 23 de noviembre, regula la concesión directa de una subvención a la FEMP para la modernización y ampliación de los servicios de atención y protección a las víctimas de violencia machista.</w:t>
      </w:r>
    </w:p>
    <w:p w14:paraId="6E4EF124" w14:textId="77777777" w:rsidR="00465D9F" w:rsidRPr="002A389E" w:rsidRDefault="00465D9F" w:rsidP="003116F9">
      <w:pPr>
        <w:widowControl w:val="0"/>
        <w:adjustRightInd w:val="0"/>
        <w:jc w:val="both"/>
        <w:rPr>
          <w:rFonts w:asciiTheme="minorHAnsi" w:hAnsiTheme="minorHAnsi" w:cstheme="minorHAnsi"/>
          <w:sz w:val="22"/>
          <w:szCs w:val="22"/>
        </w:rPr>
      </w:pPr>
    </w:p>
    <w:p w14:paraId="3F870206" w14:textId="75AF12E3" w:rsidR="0022004C" w:rsidRPr="002A389E" w:rsidRDefault="0022004C" w:rsidP="0022004C">
      <w:pPr>
        <w:widowControl w:val="0"/>
        <w:adjustRightInd w:val="0"/>
        <w:jc w:val="both"/>
        <w:rPr>
          <w:rFonts w:asciiTheme="minorHAnsi" w:eastAsia="Myriad Pro Light" w:hAnsiTheme="minorHAnsi" w:cstheme="minorHAnsi"/>
          <w:sz w:val="22"/>
          <w:szCs w:val="22"/>
          <w:lang w:val="es-ES_tradnl"/>
        </w:rPr>
      </w:pPr>
      <w:r w:rsidRPr="002A389E">
        <w:rPr>
          <w:rFonts w:asciiTheme="minorHAnsi" w:eastAsia="Myriad Pro Light" w:hAnsiTheme="minorHAnsi" w:cstheme="minorHAnsi"/>
          <w:sz w:val="22"/>
          <w:szCs w:val="22"/>
          <w:lang w:val="es-ES_tradnl"/>
        </w:rPr>
        <w:t xml:space="preserve">Con estos antecedentes, la FEMP pone en marcha el presente procedimiento de adjudicación con </w:t>
      </w:r>
      <w:bookmarkStart w:id="1" w:name="_Hlk101867192"/>
      <w:r w:rsidRPr="002A389E">
        <w:rPr>
          <w:rFonts w:asciiTheme="minorHAnsi" w:eastAsia="Myriad Pro Light" w:hAnsiTheme="minorHAnsi" w:cstheme="minorHAnsi"/>
          <w:sz w:val="22"/>
          <w:szCs w:val="22"/>
          <w:lang w:val="es-ES_tradnl"/>
        </w:rPr>
        <w:t xml:space="preserve">el objetivo de contratar el </w:t>
      </w:r>
      <w:r w:rsidR="00552E54" w:rsidRPr="00552E54">
        <w:rPr>
          <w:rFonts w:asciiTheme="minorHAnsi" w:eastAsia="Myriad Pro Light" w:hAnsiTheme="minorHAnsi" w:cstheme="minorHAnsi"/>
          <w:sz w:val="22"/>
          <w:szCs w:val="22"/>
          <w:lang w:val="es-ES_tradnl"/>
        </w:rPr>
        <w:t>servicio de auditoría técnica y acompañamiento para la realización del proyecto de adaptación y dotación de las condiciones necesarias del “Edificio I” del CREAA, que albergará el Centro Estatal de Coordinación ATENPRO.</w:t>
      </w:r>
    </w:p>
    <w:p w14:paraId="396579A5"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bookmarkStart w:id="2" w:name="ANTECEDENTES"/>
      <w:bookmarkEnd w:id="0"/>
    </w:p>
    <w:p w14:paraId="5B833A0F" w14:textId="77777777" w:rsidR="001B0959" w:rsidRPr="002A389E" w:rsidRDefault="001B0959" w:rsidP="0022004C">
      <w:pPr>
        <w:widowControl w:val="0"/>
        <w:adjustRightInd w:val="0"/>
        <w:jc w:val="both"/>
        <w:rPr>
          <w:rFonts w:asciiTheme="minorHAnsi" w:hAnsiTheme="minorHAnsi" w:cstheme="minorHAnsi"/>
          <w:b/>
          <w:bCs/>
          <w:sz w:val="22"/>
          <w:szCs w:val="22"/>
          <w:lang w:val="es-ES_tradnl"/>
        </w:rPr>
      </w:pPr>
    </w:p>
    <w:p w14:paraId="04F88424" w14:textId="3D4A03DE"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 xml:space="preserve">1.- </w:t>
      </w:r>
      <w:bookmarkStart w:id="3" w:name="OBJETO"/>
      <w:bookmarkEnd w:id="2"/>
      <w:r w:rsidRPr="002A389E">
        <w:rPr>
          <w:rFonts w:asciiTheme="minorHAnsi" w:hAnsiTheme="minorHAnsi" w:cstheme="minorHAnsi"/>
          <w:b/>
          <w:bCs/>
          <w:sz w:val="22"/>
          <w:szCs w:val="22"/>
          <w:lang w:val="es-ES_tradnl"/>
        </w:rPr>
        <w:t>OBJETO</w:t>
      </w:r>
      <w:bookmarkEnd w:id="3"/>
    </w:p>
    <w:p w14:paraId="4CF1FA59"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7A1DF4AE" w14:textId="467F8AD5" w:rsidR="0022004C" w:rsidRPr="002A389E" w:rsidRDefault="0022004C" w:rsidP="0022004C">
      <w:pPr>
        <w:widowControl w:val="0"/>
        <w:adjustRightInd w:val="0"/>
        <w:jc w:val="both"/>
        <w:rPr>
          <w:rFonts w:asciiTheme="minorHAnsi" w:hAnsiTheme="minorHAnsi" w:cstheme="minorHAnsi"/>
          <w:sz w:val="22"/>
          <w:szCs w:val="22"/>
          <w:lang w:val="es-ES_tradnl"/>
        </w:rPr>
      </w:pPr>
      <w:bookmarkStart w:id="4" w:name="_Hlk105068212"/>
      <w:r w:rsidRPr="002A389E">
        <w:rPr>
          <w:rFonts w:asciiTheme="minorHAnsi" w:hAnsiTheme="minorHAnsi" w:cstheme="minorHAnsi"/>
          <w:sz w:val="22"/>
          <w:szCs w:val="22"/>
          <w:lang w:val="es-ES_tradnl"/>
        </w:rPr>
        <w:t xml:space="preserve">El objeto del contrato estará constituido por la prestación, por parte del adjudicatario, </w:t>
      </w:r>
      <w:r w:rsidR="00465D9F" w:rsidRPr="002A389E">
        <w:rPr>
          <w:rFonts w:asciiTheme="minorHAnsi" w:hAnsiTheme="minorHAnsi" w:cstheme="minorHAnsi"/>
          <w:sz w:val="22"/>
          <w:szCs w:val="22"/>
          <w:lang w:val="es-ES_tradnl"/>
        </w:rPr>
        <w:t xml:space="preserve">servicio de </w:t>
      </w:r>
      <w:r w:rsidR="00465D9F" w:rsidRPr="002A389E">
        <w:rPr>
          <w:rFonts w:asciiTheme="minorHAnsi" w:hAnsiTheme="minorHAnsi" w:cstheme="minorHAnsi"/>
          <w:sz w:val="22"/>
          <w:szCs w:val="22"/>
          <w:lang w:val="es-ES_tradnl"/>
        </w:rPr>
        <w:lastRenderedPageBreak/>
        <w:t>auditoría técnica y acompañamiento para el proyecto de adaptación y dotación de las condiciones necesarias del “Edificio I” del CREAA, que albergará el Centro Estatal de Coordinación ATENPRO.</w:t>
      </w:r>
    </w:p>
    <w:p w14:paraId="331701B4" w14:textId="1ABFE816" w:rsidR="0022004C" w:rsidRPr="002A389E" w:rsidRDefault="0022004C" w:rsidP="00514062">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El contrato se ajustará al presente documento, cuyo contenido se considerará parte integrante de aquel y cuyas cláusulas y prescripciones deben regir la ejecución y condiciones de la prestación</w:t>
      </w:r>
      <w:r w:rsidR="00514062" w:rsidRPr="002A389E">
        <w:rPr>
          <w:rFonts w:asciiTheme="minorHAnsi" w:hAnsiTheme="minorHAnsi" w:cstheme="minorHAnsi"/>
          <w:sz w:val="22"/>
          <w:szCs w:val="22"/>
          <w:lang w:val="es-ES_tradnl"/>
        </w:rPr>
        <w:t xml:space="preserve">; </w:t>
      </w:r>
      <w:bookmarkStart w:id="5" w:name="_Hlk115168356"/>
      <w:r w:rsidR="00514062" w:rsidRPr="002A389E">
        <w:rPr>
          <w:rFonts w:asciiTheme="minorHAnsi" w:hAnsiTheme="minorHAnsi" w:cstheme="minorHAnsi"/>
          <w:sz w:val="22"/>
          <w:szCs w:val="22"/>
          <w:lang w:val="es-ES_tradnl"/>
        </w:rPr>
        <w:t>y c</w:t>
      </w:r>
      <w:r w:rsidR="00FA4A68" w:rsidRPr="002A389E">
        <w:rPr>
          <w:rFonts w:asciiTheme="minorHAnsi" w:hAnsiTheme="minorHAnsi" w:cstheme="minorHAnsi"/>
          <w:sz w:val="22"/>
          <w:szCs w:val="22"/>
          <w:lang w:val="es-ES_tradnl"/>
        </w:rPr>
        <w:t>uya adjudicación y formalización estará condicionada a la fecha de modificación</w:t>
      </w:r>
      <w:r w:rsidR="00B14FD2" w:rsidRPr="002A389E">
        <w:rPr>
          <w:rFonts w:asciiTheme="minorHAnsi" w:hAnsiTheme="minorHAnsi" w:cstheme="minorHAnsi"/>
          <w:sz w:val="22"/>
          <w:szCs w:val="22"/>
          <w:lang w:val="es-ES_tradnl"/>
        </w:rPr>
        <w:t>,</w:t>
      </w:r>
      <w:r w:rsidR="00FA4A68" w:rsidRPr="002A389E">
        <w:rPr>
          <w:rFonts w:asciiTheme="minorHAnsi" w:hAnsiTheme="minorHAnsi" w:cstheme="minorHAnsi"/>
          <w:sz w:val="22"/>
          <w:szCs w:val="22"/>
          <w:lang w:val="es-ES_tradnl"/>
        </w:rPr>
        <w:t xml:space="preserve"> </w:t>
      </w:r>
      <w:r w:rsidR="00514062" w:rsidRPr="002A389E">
        <w:rPr>
          <w:rFonts w:asciiTheme="minorHAnsi" w:hAnsiTheme="minorHAnsi" w:cstheme="minorHAnsi"/>
          <w:sz w:val="22"/>
          <w:szCs w:val="22"/>
          <w:lang w:val="es-ES_tradnl"/>
        </w:rPr>
        <w:t>por parte de la Secretaria de Estado de Igualdad y contra la Violencia de Género</w:t>
      </w:r>
      <w:r w:rsidR="00B14FD2" w:rsidRPr="002A389E">
        <w:rPr>
          <w:rFonts w:asciiTheme="minorHAnsi" w:hAnsiTheme="minorHAnsi" w:cstheme="minorHAnsi"/>
          <w:sz w:val="22"/>
          <w:szCs w:val="22"/>
          <w:lang w:val="es-ES_tradnl"/>
        </w:rPr>
        <w:t>,</w:t>
      </w:r>
      <w:r w:rsidR="00514062" w:rsidRPr="002A389E">
        <w:rPr>
          <w:rFonts w:asciiTheme="minorHAnsi" w:hAnsiTheme="minorHAnsi" w:cstheme="minorHAnsi"/>
          <w:sz w:val="22"/>
          <w:szCs w:val="22"/>
          <w:lang w:val="es-ES_tradnl"/>
        </w:rPr>
        <w:t xml:space="preserve"> </w:t>
      </w:r>
      <w:r w:rsidR="00FA4A68" w:rsidRPr="002A389E">
        <w:rPr>
          <w:rFonts w:asciiTheme="minorHAnsi" w:hAnsiTheme="minorHAnsi" w:cstheme="minorHAnsi"/>
          <w:sz w:val="22"/>
          <w:szCs w:val="22"/>
          <w:lang w:val="es-ES_tradnl"/>
        </w:rPr>
        <w:t xml:space="preserve">de la </w:t>
      </w:r>
      <w:bookmarkEnd w:id="4"/>
      <w:r w:rsidR="00514062" w:rsidRPr="002A389E">
        <w:rPr>
          <w:rFonts w:asciiTheme="minorHAnsi" w:hAnsiTheme="minorHAnsi" w:cstheme="minorHAnsi"/>
          <w:sz w:val="22"/>
          <w:szCs w:val="22"/>
          <w:lang w:val="es-ES_tradnl"/>
        </w:rPr>
        <w:t xml:space="preserve">Resolución de 15 de diciembre de 2021 por la que se concede la subvención prevista en el Real Decreto 1042/2021, de 23 de noviembre, </w:t>
      </w:r>
      <w:r w:rsidR="00E60CD3">
        <w:rPr>
          <w:rFonts w:asciiTheme="minorHAnsi" w:hAnsiTheme="minorHAnsi" w:cstheme="minorHAnsi"/>
          <w:sz w:val="22"/>
          <w:szCs w:val="22"/>
          <w:lang w:val="es-ES_tradnl"/>
        </w:rPr>
        <w:t>a fin de</w:t>
      </w:r>
      <w:r w:rsidR="00514062" w:rsidRPr="002A389E">
        <w:rPr>
          <w:rFonts w:asciiTheme="minorHAnsi" w:hAnsiTheme="minorHAnsi" w:cstheme="minorHAnsi"/>
          <w:sz w:val="22"/>
          <w:szCs w:val="22"/>
          <w:lang w:val="es-ES_tradnl"/>
        </w:rPr>
        <w:t xml:space="preserve"> que dicha subvención pueda destinarse a financiar la adaptación de un inmueble para dotarlo de las condiciones necesarias para la creación de un Centro Estatal de Coordinación del Servicio de Atención y Protección a las víctimas de violencia machista (ATENPRO)</w:t>
      </w:r>
      <w:bookmarkEnd w:id="5"/>
      <w:r w:rsidR="00B14FD2" w:rsidRPr="002A389E">
        <w:rPr>
          <w:rFonts w:asciiTheme="minorHAnsi" w:hAnsiTheme="minorHAnsi" w:cstheme="minorHAnsi"/>
          <w:sz w:val="22"/>
          <w:szCs w:val="22"/>
          <w:lang w:val="es-ES_tradnl"/>
        </w:rPr>
        <w:t>.</w:t>
      </w:r>
    </w:p>
    <w:p w14:paraId="14A92DFC"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3955DCFC"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2. – ACTUACIONES</w:t>
      </w:r>
    </w:p>
    <w:p w14:paraId="2E0B917B"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0CD8DEAC"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bookmarkStart w:id="6" w:name="_Hlk105068255"/>
      <w:r w:rsidRPr="002A389E">
        <w:rPr>
          <w:rFonts w:asciiTheme="minorHAnsi" w:hAnsiTheme="minorHAnsi" w:cstheme="minorHAnsi"/>
          <w:sz w:val="22"/>
          <w:szCs w:val="22"/>
          <w:lang w:val="es-ES_tradnl"/>
        </w:rPr>
        <w:t>Las actuaciones a realizar por el adjudicatario serán:</w:t>
      </w:r>
    </w:p>
    <w:p w14:paraId="286960FA" w14:textId="645393EC" w:rsidR="008D6D1D" w:rsidRPr="002A389E" w:rsidRDefault="008D6D1D"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bookmarkStart w:id="7" w:name="_Hlk115170424"/>
      <w:bookmarkEnd w:id="6"/>
      <w:r w:rsidRPr="002A389E">
        <w:rPr>
          <w:rFonts w:asciiTheme="minorHAnsi" w:hAnsiTheme="minorHAnsi" w:cstheme="minorHAnsi"/>
          <w:color w:val="000000" w:themeColor="text1"/>
          <w:sz w:val="22"/>
          <w:szCs w:val="22"/>
        </w:rPr>
        <w:t>Visita</w:t>
      </w:r>
      <w:r w:rsidR="0035678C" w:rsidRPr="002A389E">
        <w:rPr>
          <w:rFonts w:asciiTheme="minorHAnsi" w:hAnsiTheme="minorHAnsi" w:cstheme="minorHAnsi"/>
          <w:color w:val="000000" w:themeColor="text1"/>
          <w:sz w:val="22"/>
          <w:szCs w:val="22"/>
        </w:rPr>
        <w:t>s</w:t>
      </w:r>
      <w:r w:rsidRPr="002A389E">
        <w:rPr>
          <w:rFonts w:asciiTheme="minorHAnsi" w:hAnsiTheme="minorHAnsi" w:cstheme="minorHAnsi"/>
          <w:color w:val="000000" w:themeColor="text1"/>
          <w:sz w:val="22"/>
          <w:szCs w:val="22"/>
        </w:rPr>
        <w:t xml:space="preserve"> a la obra y reuni</w:t>
      </w:r>
      <w:r w:rsidR="0035678C" w:rsidRPr="002A389E">
        <w:rPr>
          <w:rFonts w:asciiTheme="minorHAnsi" w:hAnsiTheme="minorHAnsi" w:cstheme="minorHAnsi"/>
          <w:color w:val="000000" w:themeColor="text1"/>
          <w:sz w:val="22"/>
          <w:szCs w:val="22"/>
        </w:rPr>
        <w:t>ones</w:t>
      </w:r>
      <w:r w:rsidRPr="002A389E">
        <w:rPr>
          <w:rFonts w:asciiTheme="minorHAnsi" w:hAnsiTheme="minorHAnsi" w:cstheme="minorHAnsi"/>
          <w:color w:val="000000" w:themeColor="text1"/>
          <w:sz w:val="22"/>
          <w:szCs w:val="22"/>
        </w:rPr>
        <w:t xml:space="preserve"> con </w:t>
      </w:r>
      <w:r w:rsidR="0035678C" w:rsidRPr="002A389E">
        <w:rPr>
          <w:rFonts w:asciiTheme="minorHAnsi" w:hAnsiTheme="minorHAnsi" w:cstheme="minorHAnsi"/>
          <w:color w:val="000000" w:themeColor="text1"/>
          <w:sz w:val="22"/>
          <w:szCs w:val="22"/>
        </w:rPr>
        <w:t xml:space="preserve">el </w:t>
      </w:r>
      <w:r w:rsidRPr="002A389E">
        <w:rPr>
          <w:rFonts w:asciiTheme="minorHAnsi" w:hAnsiTheme="minorHAnsi" w:cstheme="minorHAnsi"/>
          <w:color w:val="000000" w:themeColor="text1"/>
          <w:sz w:val="22"/>
          <w:szCs w:val="22"/>
        </w:rPr>
        <w:t xml:space="preserve">arquitecto municipal para </w:t>
      </w:r>
      <w:r w:rsidR="0035678C" w:rsidRPr="002A389E">
        <w:rPr>
          <w:rFonts w:asciiTheme="minorHAnsi" w:hAnsiTheme="minorHAnsi" w:cstheme="minorHAnsi"/>
          <w:color w:val="000000" w:themeColor="text1"/>
          <w:sz w:val="22"/>
          <w:szCs w:val="22"/>
        </w:rPr>
        <w:t xml:space="preserve">la </w:t>
      </w:r>
      <w:r w:rsidRPr="002A389E">
        <w:rPr>
          <w:rFonts w:asciiTheme="minorHAnsi" w:hAnsiTheme="minorHAnsi" w:cstheme="minorHAnsi"/>
          <w:color w:val="000000" w:themeColor="text1"/>
          <w:sz w:val="22"/>
          <w:szCs w:val="22"/>
        </w:rPr>
        <w:t xml:space="preserve">recopilación </w:t>
      </w:r>
      <w:r w:rsidR="0035678C" w:rsidRPr="002A389E">
        <w:rPr>
          <w:rFonts w:asciiTheme="minorHAnsi" w:hAnsiTheme="minorHAnsi" w:cstheme="minorHAnsi"/>
          <w:color w:val="000000" w:themeColor="text1"/>
          <w:sz w:val="22"/>
          <w:szCs w:val="22"/>
        </w:rPr>
        <w:t xml:space="preserve">de información </w:t>
      </w:r>
      <w:r w:rsidRPr="002A389E">
        <w:rPr>
          <w:rFonts w:asciiTheme="minorHAnsi" w:hAnsiTheme="minorHAnsi" w:cstheme="minorHAnsi"/>
          <w:color w:val="000000" w:themeColor="text1"/>
          <w:sz w:val="22"/>
          <w:szCs w:val="22"/>
        </w:rPr>
        <w:t>del proyecto.</w:t>
      </w:r>
    </w:p>
    <w:p w14:paraId="6DBA15D5" w14:textId="77777777" w:rsidR="008D6D1D" w:rsidRPr="002A389E" w:rsidRDefault="008D6D1D"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Estudio del proyecto existente.</w:t>
      </w:r>
    </w:p>
    <w:p w14:paraId="4AFBD34E" w14:textId="283415DB" w:rsidR="0035678C" w:rsidRPr="002A389E" w:rsidRDefault="008D6D1D" w:rsidP="0035678C">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Visita con conocimiento del proyecto para detectar lo que falta por ejecutar.</w:t>
      </w:r>
    </w:p>
    <w:p w14:paraId="2BC39273" w14:textId="77777777" w:rsidR="0035678C" w:rsidRPr="002A389E" w:rsidRDefault="008D6D1D"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Redacción del informe de necesidades</w:t>
      </w:r>
      <w:r w:rsidR="0035678C" w:rsidRPr="002A389E">
        <w:rPr>
          <w:rFonts w:asciiTheme="minorHAnsi" w:hAnsiTheme="minorHAnsi" w:cstheme="minorHAnsi"/>
          <w:color w:val="000000" w:themeColor="text1"/>
          <w:sz w:val="22"/>
          <w:szCs w:val="22"/>
        </w:rPr>
        <w:t>.</w:t>
      </w:r>
    </w:p>
    <w:p w14:paraId="579071B5" w14:textId="1411A542" w:rsidR="008D6D1D" w:rsidRPr="002A389E" w:rsidRDefault="0035678C"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R</w:t>
      </w:r>
      <w:r w:rsidR="008D6D1D" w:rsidRPr="002A389E">
        <w:rPr>
          <w:rFonts w:asciiTheme="minorHAnsi" w:hAnsiTheme="minorHAnsi" w:cstheme="minorHAnsi"/>
          <w:color w:val="000000" w:themeColor="text1"/>
          <w:sz w:val="22"/>
          <w:szCs w:val="22"/>
        </w:rPr>
        <w:t>edacción de la parte técnica de pliego.</w:t>
      </w:r>
    </w:p>
    <w:p w14:paraId="5B670E4F" w14:textId="7AD6900B" w:rsidR="008D6D1D" w:rsidRPr="002A389E" w:rsidRDefault="0035678C"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 xml:space="preserve">Atención </w:t>
      </w:r>
      <w:r w:rsidR="008D6D1D" w:rsidRPr="002A389E">
        <w:rPr>
          <w:rFonts w:asciiTheme="minorHAnsi" w:hAnsiTheme="minorHAnsi" w:cstheme="minorHAnsi"/>
          <w:color w:val="000000" w:themeColor="text1"/>
          <w:sz w:val="22"/>
          <w:szCs w:val="22"/>
        </w:rPr>
        <w:t>a los licitadores para aclaración de dudas</w:t>
      </w:r>
      <w:r w:rsidRPr="002A389E">
        <w:rPr>
          <w:rFonts w:asciiTheme="minorHAnsi" w:hAnsiTheme="minorHAnsi" w:cstheme="minorHAnsi"/>
          <w:color w:val="000000" w:themeColor="text1"/>
          <w:sz w:val="22"/>
          <w:szCs w:val="22"/>
        </w:rPr>
        <w:t xml:space="preserve"> de la licitación de la obra</w:t>
      </w:r>
      <w:r w:rsidR="008D6D1D" w:rsidRPr="002A389E">
        <w:rPr>
          <w:rFonts w:asciiTheme="minorHAnsi" w:hAnsiTheme="minorHAnsi" w:cstheme="minorHAnsi"/>
          <w:color w:val="000000" w:themeColor="text1"/>
          <w:sz w:val="22"/>
          <w:szCs w:val="22"/>
        </w:rPr>
        <w:t>.</w:t>
      </w:r>
    </w:p>
    <w:p w14:paraId="1B9CD993" w14:textId="18037C11" w:rsidR="008D6D1D" w:rsidRPr="002A389E" w:rsidRDefault="008D6D1D"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Asistencia a</w:t>
      </w:r>
      <w:r w:rsidR="0035678C" w:rsidRPr="002A389E">
        <w:rPr>
          <w:rFonts w:asciiTheme="minorHAnsi" w:hAnsiTheme="minorHAnsi" w:cstheme="minorHAnsi"/>
          <w:color w:val="000000" w:themeColor="text1"/>
          <w:sz w:val="22"/>
          <w:szCs w:val="22"/>
        </w:rPr>
        <w:t xml:space="preserve"> todas</w:t>
      </w:r>
      <w:r w:rsidRPr="002A389E">
        <w:rPr>
          <w:rFonts w:asciiTheme="minorHAnsi" w:hAnsiTheme="minorHAnsi" w:cstheme="minorHAnsi"/>
          <w:color w:val="000000" w:themeColor="text1"/>
          <w:sz w:val="22"/>
          <w:szCs w:val="22"/>
        </w:rPr>
        <w:t xml:space="preserve"> las reuniones que se requieran por parte del cliente de manera virtual. </w:t>
      </w:r>
    </w:p>
    <w:p w14:paraId="6B538CF4" w14:textId="6877899B" w:rsidR="008D6D1D" w:rsidRPr="002A389E" w:rsidRDefault="0035678C" w:rsidP="008D6D1D">
      <w:pPr>
        <w:widowControl w:val="0"/>
        <w:numPr>
          <w:ilvl w:val="0"/>
          <w:numId w:val="3"/>
        </w:numPr>
        <w:adjustRightInd w:val="0"/>
        <w:spacing w:line="360" w:lineRule="atLeast"/>
        <w:ind w:left="851" w:hanging="296"/>
        <w:contextualSpacing/>
        <w:jc w:val="both"/>
        <w:rPr>
          <w:rFonts w:asciiTheme="minorHAnsi" w:hAnsiTheme="minorHAnsi" w:cstheme="minorHAnsi"/>
          <w:color w:val="000000" w:themeColor="text1"/>
          <w:sz w:val="22"/>
          <w:szCs w:val="22"/>
        </w:rPr>
      </w:pPr>
      <w:r w:rsidRPr="002A389E">
        <w:rPr>
          <w:rFonts w:asciiTheme="minorHAnsi" w:hAnsiTheme="minorHAnsi" w:cstheme="minorHAnsi"/>
          <w:color w:val="000000" w:themeColor="text1"/>
          <w:sz w:val="22"/>
          <w:szCs w:val="22"/>
        </w:rPr>
        <w:t>V</w:t>
      </w:r>
      <w:r w:rsidR="008D6D1D" w:rsidRPr="002A389E">
        <w:rPr>
          <w:rFonts w:asciiTheme="minorHAnsi" w:hAnsiTheme="minorHAnsi" w:cstheme="minorHAnsi"/>
          <w:color w:val="000000" w:themeColor="text1"/>
          <w:sz w:val="22"/>
          <w:szCs w:val="22"/>
        </w:rPr>
        <w:t xml:space="preserve">iajes presenciales a Alcorcón.  </w:t>
      </w:r>
    </w:p>
    <w:bookmarkEnd w:id="7"/>
    <w:p w14:paraId="3BC3F398" w14:textId="77777777" w:rsidR="0022004C" w:rsidRPr="002A389E" w:rsidRDefault="0022004C" w:rsidP="0022004C">
      <w:pPr>
        <w:widowControl w:val="0"/>
        <w:adjustRightInd w:val="0"/>
        <w:ind w:left="360"/>
        <w:jc w:val="both"/>
        <w:rPr>
          <w:rFonts w:asciiTheme="minorHAnsi" w:hAnsiTheme="minorHAnsi" w:cstheme="minorHAnsi"/>
          <w:sz w:val="22"/>
          <w:szCs w:val="22"/>
          <w:lang w:val="es-ES_tradnl"/>
        </w:rPr>
      </w:pPr>
    </w:p>
    <w:bookmarkEnd w:id="1"/>
    <w:p w14:paraId="208E755D" w14:textId="07C80763"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 xml:space="preserve">3.- </w:t>
      </w:r>
      <w:r w:rsidR="00B969BB">
        <w:rPr>
          <w:rFonts w:asciiTheme="minorHAnsi" w:hAnsiTheme="minorHAnsi" w:cstheme="minorHAnsi"/>
          <w:b/>
          <w:bCs/>
          <w:sz w:val="22"/>
          <w:szCs w:val="22"/>
          <w:lang w:val="es-ES_tradnl"/>
        </w:rPr>
        <w:t xml:space="preserve">VIGENCIA Y </w:t>
      </w:r>
      <w:r w:rsidRPr="002A389E">
        <w:rPr>
          <w:rFonts w:asciiTheme="minorHAnsi" w:hAnsiTheme="minorHAnsi" w:cstheme="minorHAnsi"/>
          <w:b/>
          <w:bCs/>
          <w:sz w:val="22"/>
          <w:szCs w:val="22"/>
          <w:lang w:val="es-ES_tradnl"/>
        </w:rPr>
        <w:t xml:space="preserve">PLAZO DE EJECUCIÓN </w:t>
      </w:r>
    </w:p>
    <w:p w14:paraId="14392A1C"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2992B3F7" w14:textId="77777777" w:rsidR="00B969BB" w:rsidRDefault="00B969BB" w:rsidP="0022004C">
      <w:pPr>
        <w:widowControl w:val="0"/>
        <w:adjustRightInd w:val="0"/>
        <w:jc w:val="both"/>
        <w:rPr>
          <w:rFonts w:asciiTheme="minorHAnsi" w:hAnsiTheme="minorHAnsi" w:cstheme="minorHAnsi"/>
          <w:sz w:val="22"/>
          <w:szCs w:val="22"/>
          <w:lang w:val="es-ES_tradnl"/>
        </w:rPr>
      </w:pPr>
      <w:r>
        <w:rPr>
          <w:rFonts w:asciiTheme="minorHAnsi" w:hAnsiTheme="minorHAnsi" w:cstheme="minorHAnsi"/>
          <w:sz w:val="22"/>
          <w:szCs w:val="22"/>
          <w:lang w:val="es-ES_tradnl"/>
        </w:rPr>
        <w:t>La vigencia del contrato se extenderá desde su formalización hasta el 30 de septiembre de 2023.</w:t>
      </w:r>
    </w:p>
    <w:p w14:paraId="7CCE89A3" w14:textId="77777777" w:rsidR="00B969BB" w:rsidRDefault="00B969BB" w:rsidP="0022004C">
      <w:pPr>
        <w:widowControl w:val="0"/>
        <w:adjustRightInd w:val="0"/>
        <w:jc w:val="both"/>
        <w:rPr>
          <w:rFonts w:asciiTheme="minorHAnsi" w:hAnsiTheme="minorHAnsi" w:cstheme="minorHAnsi"/>
          <w:sz w:val="22"/>
          <w:szCs w:val="22"/>
          <w:lang w:val="es-ES_tradnl"/>
        </w:rPr>
      </w:pPr>
    </w:p>
    <w:p w14:paraId="61A105EA" w14:textId="77E9CA63" w:rsidR="00B969BB" w:rsidRPr="002A389E" w:rsidRDefault="00B969BB" w:rsidP="0022004C">
      <w:pPr>
        <w:widowControl w:val="0"/>
        <w:adjustRightInd w:val="0"/>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El plazo de ejecución de cada una de las actuaciones previstas en el apartado 2, de este documento, se fijará en la primera reunión de trabajo que, a este fin, mantendrán las partes en el plazo máximo de una semana desde la formalización del contrato. </w:t>
      </w:r>
      <w:r w:rsidR="00382514">
        <w:rPr>
          <w:rFonts w:asciiTheme="minorHAnsi" w:hAnsiTheme="minorHAnsi" w:cstheme="minorHAnsi"/>
          <w:sz w:val="22"/>
          <w:szCs w:val="22"/>
          <w:lang w:val="es-ES_tradnl"/>
        </w:rPr>
        <w:t>Los acuerdos alcanzados en la citada reunión se consideran como parte integrante del contrato y se formalizarán por escrito como anexo al mismo.</w:t>
      </w:r>
    </w:p>
    <w:p w14:paraId="5CE8BFF3"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6818B8CC"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4.- REQUISITOS DE PERSONAL</w:t>
      </w:r>
    </w:p>
    <w:p w14:paraId="17765D0D" w14:textId="77777777" w:rsidR="0022004C" w:rsidRPr="002A389E" w:rsidRDefault="0022004C" w:rsidP="0022004C">
      <w:pPr>
        <w:widowControl w:val="0"/>
        <w:adjustRightInd w:val="0"/>
        <w:jc w:val="both"/>
        <w:rPr>
          <w:rFonts w:asciiTheme="minorHAnsi" w:hAnsiTheme="minorHAnsi" w:cstheme="minorHAnsi"/>
          <w:sz w:val="22"/>
          <w:szCs w:val="22"/>
          <w:highlight w:val="yellow"/>
          <w:lang w:val="es-ES_tradnl"/>
        </w:rPr>
      </w:pPr>
    </w:p>
    <w:p w14:paraId="32DC87A0" w14:textId="3D9ED365"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Para la realización del contrato el adjudicatario deberá aportar profesionales con la formación adecuada y con experiencia en </w:t>
      </w:r>
      <w:r w:rsidR="00015D7F" w:rsidRPr="002A389E">
        <w:rPr>
          <w:rFonts w:asciiTheme="minorHAnsi" w:hAnsiTheme="minorHAnsi" w:cstheme="minorHAnsi"/>
          <w:sz w:val="22"/>
          <w:szCs w:val="22"/>
          <w:lang w:val="es-ES_tradnl"/>
        </w:rPr>
        <w:t>servicios</w:t>
      </w:r>
      <w:r w:rsidRPr="002A389E">
        <w:rPr>
          <w:rFonts w:asciiTheme="minorHAnsi" w:hAnsiTheme="minorHAnsi" w:cstheme="minorHAnsi"/>
          <w:sz w:val="22"/>
          <w:szCs w:val="22"/>
          <w:lang w:val="es-ES_tradnl"/>
        </w:rPr>
        <w:t xml:space="preserve"> similares. </w:t>
      </w:r>
    </w:p>
    <w:p w14:paraId="514BDF0A" w14:textId="77777777" w:rsidR="0022004C" w:rsidRPr="002A389E" w:rsidRDefault="0022004C" w:rsidP="0022004C">
      <w:pPr>
        <w:widowControl w:val="0"/>
        <w:adjustRightInd w:val="0"/>
        <w:jc w:val="both"/>
        <w:rPr>
          <w:rFonts w:asciiTheme="minorHAnsi" w:hAnsiTheme="minorHAnsi" w:cstheme="minorHAnsi"/>
          <w:sz w:val="22"/>
          <w:szCs w:val="22"/>
          <w:highlight w:val="yellow"/>
          <w:lang w:val="es-ES_tradnl"/>
        </w:rPr>
      </w:pPr>
    </w:p>
    <w:p w14:paraId="66B85B45" w14:textId="3180DA57"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Se presentarán referencias curriculares de los integrantes del equipo que va a efectuar </w:t>
      </w:r>
      <w:r w:rsidR="00C85626" w:rsidRPr="002A389E">
        <w:rPr>
          <w:rFonts w:asciiTheme="minorHAnsi" w:hAnsiTheme="minorHAnsi" w:cstheme="minorHAnsi"/>
          <w:sz w:val="22"/>
          <w:szCs w:val="22"/>
          <w:lang w:val="es-ES_tradnl"/>
        </w:rPr>
        <w:t>los trabajos contratados</w:t>
      </w:r>
      <w:r w:rsidRPr="002A389E">
        <w:rPr>
          <w:rFonts w:asciiTheme="minorHAnsi" w:hAnsiTheme="minorHAnsi" w:cstheme="minorHAnsi"/>
          <w:sz w:val="22"/>
          <w:szCs w:val="22"/>
          <w:lang w:val="es-ES_tradnl"/>
        </w:rPr>
        <w:t xml:space="preserve"> y se acreditará su experiencia en la realización de </w:t>
      </w:r>
      <w:r w:rsidR="00C85626" w:rsidRPr="002A389E">
        <w:rPr>
          <w:rFonts w:asciiTheme="minorHAnsi" w:hAnsiTheme="minorHAnsi" w:cstheme="minorHAnsi"/>
          <w:sz w:val="22"/>
          <w:szCs w:val="22"/>
          <w:lang w:val="es-ES_tradnl"/>
        </w:rPr>
        <w:t>trabajos</w:t>
      </w:r>
      <w:r w:rsidRPr="002A389E">
        <w:rPr>
          <w:rFonts w:asciiTheme="minorHAnsi" w:hAnsiTheme="minorHAnsi" w:cstheme="minorHAnsi"/>
          <w:sz w:val="22"/>
          <w:szCs w:val="22"/>
          <w:lang w:val="es-ES_tradnl"/>
        </w:rPr>
        <w:t xml:space="preserve"> similares</w:t>
      </w:r>
      <w:r w:rsidR="00015D7F" w:rsidRPr="002A389E">
        <w:rPr>
          <w:rFonts w:asciiTheme="minorHAnsi" w:hAnsiTheme="minorHAnsi" w:cstheme="minorHAnsi"/>
          <w:sz w:val="22"/>
          <w:szCs w:val="22"/>
          <w:lang w:val="es-ES_tradnl"/>
        </w:rPr>
        <w:t>.</w:t>
      </w:r>
    </w:p>
    <w:p w14:paraId="37451C30" w14:textId="77777777" w:rsidR="0035678C" w:rsidRPr="002A389E" w:rsidRDefault="0035678C" w:rsidP="0022004C">
      <w:pPr>
        <w:widowControl w:val="0"/>
        <w:adjustRightInd w:val="0"/>
        <w:jc w:val="both"/>
        <w:rPr>
          <w:rFonts w:asciiTheme="minorHAnsi" w:hAnsiTheme="minorHAnsi" w:cstheme="minorHAnsi"/>
          <w:sz w:val="22"/>
          <w:szCs w:val="22"/>
          <w:lang w:val="es-ES_tradnl"/>
        </w:rPr>
      </w:pPr>
    </w:p>
    <w:p w14:paraId="639F0694"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5.- PRESUPUESTO BASE DE LICITACIÓN</w:t>
      </w:r>
    </w:p>
    <w:p w14:paraId="66CC3E85"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41641DF6" w14:textId="56D50297" w:rsidR="008D6D1D"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El presupuesto base de licitación asciende a la cantidad de </w:t>
      </w:r>
      <w:r w:rsidR="008D6D1D" w:rsidRPr="002A389E">
        <w:rPr>
          <w:rFonts w:asciiTheme="minorHAnsi" w:hAnsiTheme="minorHAnsi" w:cstheme="minorHAnsi"/>
          <w:sz w:val="22"/>
          <w:szCs w:val="22"/>
          <w:lang w:val="es-ES_tradnl"/>
        </w:rPr>
        <w:t>DIECISIETE MIL QUINIENTOS CUARENTA Y CINCO EUROS (17.545,00 €).</w:t>
      </w:r>
    </w:p>
    <w:p w14:paraId="40522E70" w14:textId="77777777" w:rsidR="008D6D1D" w:rsidRPr="002A389E" w:rsidRDefault="008D6D1D" w:rsidP="0022004C">
      <w:pPr>
        <w:widowControl w:val="0"/>
        <w:adjustRightInd w:val="0"/>
        <w:jc w:val="both"/>
        <w:rPr>
          <w:rFonts w:asciiTheme="minorHAnsi" w:hAnsiTheme="minorHAnsi" w:cstheme="minorHAnsi"/>
          <w:sz w:val="22"/>
          <w:szCs w:val="22"/>
          <w:lang w:val="es-ES_tradnl"/>
        </w:rPr>
      </w:pPr>
    </w:p>
    <w:p w14:paraId="5D45A7C1" w14:textId="38DE398A"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El presupuesto señalado tiene la consideración de presupuesto global y, por tanto, en el mismo se entienden incluidos toda clase de gastos y tributos, incluido el IVA. A todos los efectos se entenderá que en las ofertas económicas que se presenten, y en el precio ofertado en ellas, estarán incluidos la totalidad de los gastos que deba realizar el contratista para el cumplimiento de la asistencia contratada, como son los generales, financieros, beneficios, seguros, honorarios de personal técnico a su cargo, sueldos y seguros sociales de los trabajadores a su servicio, etc. </w:t>
      </w:r>
    </w:p>
    <w:p w14:paraId="54418C26"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5204C9F8"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6.- REQUISITOS DE CAPACIDAD Y SOLVENCIA DE LOS OFERTANTES</w:t>
      </w:r>
    </w:p>
    <w:p w14:paraId="1CC514D9"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p>
    <w:p w14:paraId="4FBD95EF" w14:textId="345F2F87"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Conforme a lo establecido en el artículo </w:t>
      </w:r>
      <w:r w:rsidR="00212FF8" w:rsidRPr="002A389E">
        <w:rPr>
          <w:rFonts w:asciiTheme="minorHAnsi" w:hAnsiTheme="minorHAnsi" w:cstheme="minorHAnsi"/>
          <w:sz w:val="22"/>
          <w:szCs w:val="22"/>
          <w:lang w:val="es-ES_tradnl"/>
        </w:rPr>
        <w:t>318, a</w:t>
      </w:r>
      <w:r w:rsidRPr="002A389E">
        <w:rPr>
          <w:rFonts w:asciiTheme="minorHAnsi" w:hAnsiTheme="minorHAnsi" w:cstheme="minorHAnsi"/>
          <w:sz w:val="22"/>
          <w:szCs w:val="22"/>
          <w:lang w:val="es-ES_tradnl"/>
        </w:rPr>
        <w:t>) de la Ley 9/2017, de 8 de noviembre, de Contratos del Sector Público, por la que se transpone al ordenamiento jurídico español las Directivas del Parlamento Europeo y del Consejo 2014/23/UE y 2014/24/UE, de 26-2-</w:t>
      </w:r>
      <w:r w:rsidR="00FA4A68" w:rsidRPr="002A389E">
        <w:rPr>
          <w:rFonts w:asciiTheme="minorHAnsi" w:hAnsiTheme="minorHAnsi" w:cstheme="minorHAnsi"/>
          <w:sz w:val="22"/>
          <w:szCs w:val="22"/>
          <w:lang w:val="es-ES_tradnl"/>
        </w:rPr>
        <w:t>2014, podrán</w:t>
      </w:r>
      <w:r w:rsidRPr="002A389E">
        <w:rPr>
          <w:rFonts w:asciiTheme="minorHAnsi" w:hAnsiTheme="minorHAnsi" w:cstheme="minorHAnsi"/>
          <w:sz w:val="22"/>
          <w:szCs w:val="22"/>
          <w:lang w:val="es-ES_tradnl"/>
        </w:rPr>
        <w:t xml:space="preserve"> presentar ofertas las personas naturales o jurídicas, españolas o extranjeras, que tengan plena capacidad de obrar y no estén incursas en una prohibición de contratar con el Sector Público.</w:t>
      </w:r>
    </w:p>
    <w:p w14:paraId="372DC824"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7263F081"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7.- VALORACIÓN DE LAS OFERTAS</w:t>
      </w:r>
    </w:p>
    <w:p w14:paraId="7F0E867C"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p>
    <w:p w14:paraId="6B4A4C8A" w14:textId="77777777" w:rsidR="0022004C" w:rsidRPr="002A389E" w:rsidRDefault="0022004C" w:rsidP="0022004C">
      <w:pPr>
        <w:widowControl w:val="0"/>
        <w:adjustRightInd w:val="0"/>
        <w:jc w:val="both"/>
        <w:rPr>
          <w:rFonts w:asciiTheme="minorHAnsi" w:hAnsiTheme="minorHAnsi" w:cstheme="minorHAnsi"/>
          <w:color w:val="000000" w:themeColor="text1"/>
          <w:sz w:val="22"/>
          <w:szCs w:val="22"/>
          <w:lang w:val="es-ES_tradnl"/>
        </w:rPr>
      </w:pPr>
      <w:r w:rsidRPr="002A389E">
        <w:rPr>
          <w:rFonts w:asciiTheme="minorHAnsi" w:hAnsiTheme="minorHAnsi" w:cstheme="minorHAnsi"/>
          <w:sz w:val="22"/>
          <w:szCs w:val="22"/>
          <w:lang w:val="es-ES_tradnl"/>
        </w:rPr>
        <w:t xml:space="preserve">La adjudicación del contrato, por parte del Órgano de Contratación de la FEMP, recaerá en la empresa cuya oferta sea la que técnicamente mejor se ajuste a los contenidos definidos </w:t>
      </w:r>
      <w:r w:rsidRPr="002A389E">
        <w:rPr>
          <w:rFonts w:asciiTheme="minorHAnsi" w:hAnsiTheme="minorHAnsi" w:cstheme="minorHAnsi"/>
          <w:color w:val="000000" w:themeColor="text1"/>
          <w:sz w:val="22"/>
          <w:szCs w:val="22"/>
          <w:lang w:val="es-ES_tradnl"/>
        </w:rPr>
        <w:t>en los apartados 1 y 2 de este documento y sea la oferta con la mejor relación calidad-precio.</w:t>
      </w:r>
    </w:p>
    <w:p w14:paraId="1C672FF6"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3DA7C483" w14:textId="52D52F94"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8.- COLABORACIÓN CON LA FEMP Y PROPIEDAD INT</w:t>
      </w:r>
      <w:r w:rsidR="000F64FE" w:rsidRPr="002A389E">
        <w:rPr>
          <w:rFonts w:asciiTheme="minorHAnsi" w:hAnsiTheme="minorHAnsi" w:cstheme="minorHAnsi"/>
          <w:b/>
          <w:bCs/>
          <w:sz w:val="22"/>
          <w:szCs w:val="22"/>
          <w:lang w:val="es-ES_tradnl"/>
        </w:rPr>
        <w:t>E</w:t>
      </w:r>
      <w:r w:rsidRPr="002A389E">
        <w:rPr>
          <w:rFonts w:asciiTheme="minorHAnsi" w:hAnsiTheme="minorHAnsi" w:cstheme="minorHAnsi"/>
          <w:b/>
          <w:bCs/>
          <w:sz w:val="22"/>
          <w:szCs w:val="22"/>
          <w:lang w:val="es-ES_tradnl"/>
        </w:rPr>
        <w:t>LECTUAL.</w:t>
      </w:r>
    </w:p>
    <w:p w14:paraId="682AAEC1"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487F01CC" w14:textId="562EA0F7"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El desarrollo de los trabajos se realizará en constante comunicación y colaboración con la FEMP, siguiendo las directrices de esta.</w:t>
      </w:r>
    </w:p>
    <w:p w14:paraId="4B74C73A"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5A0BC6EC" w14:textId="7A30B722"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Será obligación del contratista reconocer los derechos de propiedad intelectual de la FEMP sobre el resultado de la prestación de los servicios contemplados en esta </w:t>
      </w:r>
      <w:r w:rsidRPr="002A389E">
        <w:rPr>
          <w:rFonts w:asciiTheme="minorHAnsi" w:hAnsiTheme="minorHAnsi" w:cstheme="minorHAnsi"/>
          <w:color w:val="000000" w:themeColor="text1"/>
          <w:sz w:val="22"/>
          <w:szCs w:val="22"/>
          <w:lang w:val="es-ES_tradnl"/>
        </w:rPr>
        <w:t xml:space="preserve">solicitud de ofertas, </w:t>
      </w:r>
      <w:r w:rsidRPr="002A389E">
        <w:rPr>
          <w:rFonts w:asciiTheme="minorHAnsi" w:hAnsiTheme="minorHAnsi" w:cstheme="minorHAnsi"/>
          <w:sz w:val="22"/>
          <w:szCs w:val="22"/>
          <w:lang w:val="es-ES_tradnl"/>
        </w:rPr>
        <w:t>renunciando a ejercitar cualesquiera derechos sobre los mismos. La FEMP será la titular en exclusiva los derechos de explotación que pudieran derivarse de los trabajos realizados</w:t>
      </w:r>
      <w:r w:rsidR="00DD0512" w:rsidRPr="002A389E">
        <w:rPr>
          <w:rFonts w:asciiTheme="minorHAnsi" w:hAnsiTheme="minorHAnsi" w:cstheme="minorHAnsi"/>
          <w:sz w:val="22"/>
          <w:szCs w:val="22"/>
          <w:lang w:val="es-ES_tradnl"/>
        </w:rPr>
        <w:t>.</w:t>
      </w:r>
    </w:p>
    <w:p w14:paraId="39EE93A1" w14:textId="10A26022" w:rsidR="00DD0512" w:rsidRPr="002A389E" w:rsidRDefault="00DD0512" w:rsidP="0022004C">
      <w:pPr>
        <w:widowControl w:val="0"/>
        <w:adjustRightInd w:val="0"/>
        <w:jc w:val="both"/>
        <w:rPr>
          <w:rFonts w:asciiTheme="minorHAnsi" w:hAnsiTheme="minorHAnsi" w:cstheme="minorHAnsi"/>
          <w:sz w:val="22"/>
          <w:szCs w:val="22"/>
          <w:lang w:val="es-ES_tradnl"/>
        </w:rPr>
      </w:pPr>
    </w:p>
    <w:p w14:paraId="7EF2C898" w14:textId="76D0B39D" w:rsidR="0022004C" w:rsidRPr="002A389E" w:rsidRDefault="0022004C"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 xml:space="preserve">9.- </w:t>
      </w:r>
      <w:r w:rsidR="006B2E40" w:rsidRPr="002A389E">
        <w:rPr>
          <w:rFonts w:asciiTheme="minorHAnsi" w:hAnsiTheme="minorHAnsi" w:cstheme="minorHAnsi"/>
          <w:b/>
          <w:bCs/>
          <w:sz w:val="22"/>
          <w:szCs w:val="22"/>
          <w:lang w:val="es-ES_tradnl"/>
        </w:rPr>
        <w:t>PROTECCIÓN DE DATOS Y</w:t>
      </w:r>
      <w:r w:rsidRPr="002A389E">
        <w:rPr>
          <w:rFonts w:asciiTheme="minorHAnsi" w:hAnsiTheme="minorHAnsi" w:cstheme="minorHAnsi"/>
          <w:b/>
          <w:bCs/>
          <w:sz w:val="22"/>
          <w:szCs w:val="22"/>
          <w:lang w:val="es-ES_tradnl"/>
        </w:rPr>
        <w:t xml:space="preserve"> CONFIDENCIAL</w:t>
      </w:r>
      <w:r w:rsidR="006B2E40" w:rsidRPr="002A389E">
        <w:rPr>
          <w:rFonts w:asciiTheme="minorHAnsi" w:hAnsiTheme="minorHAnsi" w:cstheme="minorHAnsi"/>
          <w:b/>
          <w:bCs/>
          <w:sz w:val="22"/>
          <w:szCs w:val="22"/>
          <w:lang w:val="es-ES_tradnl"/>
        </w:rPr>
        <w:t>IDAD</w:t>
      </w:r>
      <w:r w:rsidRPr="002A389E">
        <w:rPr>
          <w:rFonts w:asciiTheme="minorHAnsi" w:hAnsiTheme="minorHAnsi" w:cstheme="minorHAnsi"/>
          <w:b/>
          <w:bCs/>
          <w:sz w:val="22"/>
          <w:szCs w:val="22"/>
          <w:lang w:val="es-ES_tradnl"/>
        </w:rPr>
        <w:t xml:space="preserve"> </w:t>
      </w:r>
    </w:p>
    <w:p w14:paraId="43066F1F"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p>
    <w:p w14:paraId="14B76503" w14:textId="27FC3A34" w:rsidR="007C66CD" w:rsidRPr="002A389E" w:rsidRDefault="0022004C" w:rsidP="00FA0F8B">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La empresa adjudicataria</w:t>
      </w:r>
      <w:r w:rsidR="007C66CD" w:rsidRPr="002A389E">
        <w:rPr>
          <w:rFonts w:asciiTheme="minorHAnsi" w:hAnsiTheme="minorHAnsi" w:cstheme="minorHAnsi"/>
          <w:sz w:val="22"/>
          <w:szCs w:val="22"/>
          <w:lang w:val="es-ES_tradnl"/>
        </w:rPr>
        <w:t xml:space="preserve"> se comprometerá a respetar en todo momento la legislación vigente en materia de protección de datos de carácter personal. En este sentido, quedará sujeto a las obligaciones derivadas de la Ley Orgánica 3/2018, de 5 de diciembre, de Protección de Datos Personales y garantía de los derechos digitales así como del Reglamento (UE) 2016/679, del Parlamento Europeo y del Consejo, de 27 de abril de 2016, relativo a la protección de las personas físicas en lo que respecta al tratamiento de datos personales y a la libre circulación de estos datos y por el que se deroga la Directiva 95/46/CE, en relación a aquellos datos de carácter personal a los que se tenga acceso como consecuencia de la ejecución del contrato, y adoptará las medidas técnicas y organizativas necesarias que garanticen la seguridad de estos datos y eviten su alteración, pérdida, tratamiento o acceso no autorizado, tal y como establece la legislación vigente en esta materia. Estas obligaciones subsistirán aun después de finalizada la vigencia del contrato.</w:t>
      </w:r>
      <w:r w:rsidR="007C66CD" w:rsidRPr="002A389E">
        <w:rPr>
          <w:rFonts w:asciiTheme="minorHAnsi" w:hAnsiTheme="minorHAnsi" w:cstheme="minorHAnsi"/>
          <w:sz w:val="22"/>
          <w:szCs w:val="22"/>
        </w:rPr>
        <w:t xml:space="preserve"> </w:t>
      </w:r>
    </w:p>
    <w:p w14:paraId="59CF5B73" w14:textId="77777777" w:rsidR="002A389E" w:rsidRDefault="002A389E" w:rsidP="007C66CD">
      <w:pPr>
        <w:jc w:val="both"/>
        <w:rPr>
          <w:rFonts w:asciiTheme="minorHAnsi" w:hAnsiTheme="minorHAnsi" w:cstheme="minorHAnsi"/>
          <w:sz w:val="22"/>
          <w:szCs w:val="22"/>
          <w:lang w:val="es-ES_tradnl"/>
        </w:rPr>
      </w:pPr>
    </w:p>
    <w:p w14:paraId="689DD604" w14:textId="55E1FDB8" w:rsidR="007C66CD" w:rsidRPr="002A389E" w:rsidRDefault="007C66CD" w:rsidP="007C66CD">
      <w:pPr>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 xml:space="preserve">El contratista será responsable de todos los daños y perjuicios que para la FEMP se deriven como consecuencia del incumplimiento doloso o culposo de dichas obligaciones. </w:t>
      </w:r>
    </w:p>
    <w:p w14:paraId="0A284813" w14:textId="77777777" w:rsidR="007C66CD" w:rsidRPr="002A389E" w:rsidRDefault="007C66CD" w:rsidP="007C66CD">
      <w:pPr>
        <w:jc w:val="both"/>
        <w:rPr>
          <w:rFonts w:asciiTheme="minorHAnsi" w:hAnsiTheme="minorHAnsi" w:cstheme="minorHAnsi"/>
          <w:sz w:val="22"/>
          <w:szCs w:val="22"/>
        </w:rPr>
      </w:pPr>
    </w:p>
    <w:p w14:paraId="4661B49A" w14:textId="77777777" w:rsidR="007C66CD" w:rsidRPr="002A389E" w:rsidRDefault="007C66CD" w:rsidP="007C66CD">
      <w:pPr>
        <w:autoSpaceDE w:val="0"/>
        <w:autoSpaceDN w:val="0"/>
        <w:adjustRightInd w:val="0"/>
        <w:jc w:val="both"/>
        <w:rPr>
          <w:rFonts w:asciiTheme="minorHAnsi" w:eastAsia="Calibri" w:hAnsiTheme="minorHAnsi" w:cstheme="minorHAnsi"/>
          <w:bCs/>
          <w:color w:val="000000"/>
          <w:sz w:val="22"/>
          <w:szCs w:val="22"/>
          <w:lang w:eastAsia="en-US"/>
        </w:rPr>
      </w:pPr>
      <w:r w:rsidRPr="002A389E">
        <w:rPr>
          <w:rFonts w:asciiTheme="minorHAnsi" w:eastAsia="Calibri" w:hAnsiTheme="minorHAnsi" w:cstheme="minorHAnsi"/>
          <w:bCs/>
          <w:color w:val="000000"/>
          <w:sz w:val="22"/>
          <w:szCs w:val="22"/>
          <w:lang w:eastAsia="en-US"/>
        </w:rPr>
        <w:t xml:space="preserve">Asimismo, el contratista reconoce y se somete a la competencia atribuida a la Agencia Española de Protección de Datos respondiendo de las sanciones administrativas y/o de los daños y perjuicios causados por el incumplimiento de las obligaciones de la legislación en materia de protección de datos. </w:t>
      </w:r>
    </w:p>
    <w:p w14:paraId="2D5A5E86" w14:textId="77777777" w:rsidR="007C66CD" w:rsidRPr="002A389E" w:rsidRDefault="007C66CD" w:rsidP="007C66CD">
      <w:pPr>
        <w:autoSpaceDE w:val="0"/>
        <w:autoSpaceDN w:val="0"/>
        <w:adjustRightInd w:val="0"/>
        <w:jc w:val="both"/>
        <w:rPr>
          <w:rFonts w:asciiTheme="minorHAnsi" w:eastAsia="Calibri" w:hAnsiTheme="minorHAnsi" w:cstheme="minorHAnsi"/>
          <w:sz w:val="22"/>
          <w:szCs w:val="22"/>
          <w:lang w:eastAsia="en-US"/>
        </w:rPr>
      </w:pPr>
    </w:p>
    <w:p w14:paraId="309437BC" w14:textId="12CF5A6F" w:rsidR="0022004C" w:rsidRPr="002A389E" w:rsidRDefault="007C66CD" w:rsidP="00E13612">
      <w:pPr>
        <w:autoSpaceDE w:val="0"/>
        <w:autoSpaceDN w:val="0"/>
        <w:adjustRightInd w:val="0"/>
        <w:jc w:val="both"/>
        <w:rPr>
          <w:rFonts w:asciiTheme="minorHAnsi" w:hAnsiTheme="minorHAnsi" w:cstheme="minorHAnsi"/>
          <w:sz w:val="22"/>
          <w:szCs w:val="22"/>
          <w:lang w:val="es-ES_tradnl"/>
        </w:rPr>
      </w:pPr>
      <w:r w:rsidRPr="002A389E">
        <w:rPr>
          <w:rFonts w:asciiTheme="minorHAnsi" w:eastAsia="Calibri" w:hAnsiTheme="minorHAnsi" w:cstheme="minorHAnsi"/>
          <w:sz w:val="22"/>
          <w:szCs w:val="22"/>
          <w:lang w:val="es-ES_tradnl" w:eastAsia="en-US"/>
        </w:rPr>
        <w:t xml:space="preserve">Conforme a lo previsto en el artículo 133.2 de la LCSP, el contratista deberá respetar el carácter confidencial de aquella información a la que tenga acceso con ocasión de la ejecución del contrato y a la que se le hubiese dado el referido carácter en este </w:t>
      </w:r>
      <w:r w:rsidR="00FA0F8B" w:rsidRPr="002A389E">
        <w:rPr>
          <w:rFonts w:asciiTheme="minorHAnsi" w:eastAsia="Calibri" w:hAnsiTheme="minorHAnsi" w:cstheme="minorHAnsi"/>
          <w:sz w:val="22"/>
          <w:szCs w:val="22"/>
          <w:lang w:val="es-ES_tradnl" w:eastAsia="en-US"/>
        </w:rPr>
        <w:t>documento</w:t>
      </w:r>
      <w:r w:rsidRPr="002A389E">
        <w:rPr>
          <w:rFonts w:asciiTheme="minorHAnsi" w:eastAsia="Calibri" w:hAnsiTheme="minorHAnsi" w:cstheme="minorHAnsi"/>
          <w:sz w:val="22"/>
          <w:szCs w:val="22"/>
          <w:lang w:val="es-ES_tradnl" w:eastAsia="en-US"/>
        </w:rPr>
        <w:t xml:space="preserve"> o en el contrato, o que por su propia naturaleza deba ser tratada como tal. </w:t>
      </w:r>
    </w:p>
    <w:p w14:paraId="7BCF433E" w14:textId="77777777" w:rsidR="006B2E40" w:rsidRPr="002A389E" w:rsidRDefault="006B2E40" w:rsidP="0022004C">
      <w:pPr>
        <w:widowControl w:val="0"/>
        <w:adjustRightInd w:val="0"/>
        <w:jc w:val="both"/>
        <w:rPr>
          <w:rFonts w:asciiTheme="minorHAnsi" w:hAnsiTheme="minorHAnsi" w:cstheme="minorHAnsi"/>
          <w:sz w:val="22"/>
          <w:szCs w:val="22"/>
          <w:lang w:val="es-ES_tradnl"/>
        </w:rPr>
      </w:pPr>
    </w:p>
    <w:p w14:paraId="26AFB1BB" w14:textId="4E012B4E" w:rsidR="0022004C" w:rsidRPr="002A389E" w:rsidRDefault="00CE6509" w:rsidP="0022004C">
      <w:pPr>
        <w:widowControl w:val="0"/>
        <w:adjustRightInd w:val="0"/>
        <w:jc w:val="both"/>
        <w:rPr>
          <w:rFonts w:asciiTheme="minorHAnsi" w:hAnsiTheme="minorHAnsi" w:cstheme="minorHAnsi"/>
          <w:b/>
          <w:bCs/>
          <w:sz w:val="22"/>
          <w:szCs w:val="22"/>
          <w:lang w:val="es-ES_tradnl"/>
        </w:rPr>
      </w:pPr>
      <w:r w:rsidRPr="002A389E">
        <w:rPr>
          <w:rFonts w:asciiTheme="minorHAnsi" w:hAnsiTheme="minorHAnsi" w:cstheme="minorHAnsi"/>
          <w:b/>
          <w:bCs/>
          <w:sz w:val="22"/>
          <w:szCs w:val="22"/>
          <w:lang w:val="es-ES_tradnl"/>
        </w:rPr>
        <w:t>10</w:t>
      </w:r>
      <w:r w:rsidR="0022004C" w:rsidRPr="002A389E">
        <w:rPr>
          <w:rFonts w:asciiTheme="minorHAnsi" w:hAnsiTheme="minorHAnsi" w:cstheme="minorHAnsi"/>
          <w:b/>
          <w:bCs/>
          <w:sz w:val="22"/>
          <w:szCs w:val="22"/>
          <w:lang w:val="es-ES_tradnl"/>
        </w:rPr>
        <w:t xml:space="preserve">.- CONTENIDO DE LAS OFERTAS, PLAZO FORMA DE PRESENTACIÓN. </w:t>
      </w:r>
    </w:p>
    <w:p w14:paraId="3D420D14" w14:textId="77777777" w:rsidR="0022004C" w:rsidRPr="002A389E" w:rsidRDefault="0022004C" w:rsidP="0022004C">
      <w:pPr>
        <w:widowControl w:val="0"/>
        <w:adjustRightInd w:val="0"/>
        <w:jc w:val="both"/>
        <w:rPr>
          <w:rFonts w:asciiTheme="minorHAnsi" w:hAnsiTheme="minorHAnsi" w:cstheme="minorHAnsi"/>
          <w:b/>
          <w:bCs/>
          <w:sz w:val="22"/>
          <w:szCs w:val="22"/>
          <w:lang w:val="es-ES_tradnl"/>
        </w:rPr>
      </w:pPr>
    </w:p>
    <w:p w14:paraId="29FC904F" w14:textId="1DE7201C"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Las ofertas se presentarán en castellano y constará al menos de los siguientes contenidos:</w:t>
      </w:r>
    </w:p>
    <w:p w14:paraId="46C7A4AB" w14:textId="77777777" w:rsidR="00CE6509" w:rsidRPr="002A389E" w:rsidRDefault="00CE6509" w:rsidP="0022004C">
      <w:pPr>
        <w:widowControl w:val="0"/>
        <w:adjustRightInd w:val="0"/>
        <w:jc w:val="both"/>
        <w:rPr>
          <w:rFonts w:asciiTheme="minorHAnsi" w:hAnsiTheme="minorHAnsi" w:cstheme="minorHAnsi"/>
          <w:sz w:val="22"/>
          <w:szCs w:val="22"/>
          <w:lang w:val="es-ES_tradnl"/>
        </w:rPr>
      </w:pPr>
    </w:p>
    <w:p w14:paraId="5938EA95" w14:textId="77777777" w:rsidR="0022004C" w:rsidRPr="002A389E" w:rsidRDefault="0022004C" w:rsidP="0022004C">
      <w:pPr>
        <w:widowControl w:val="0"/>
        <w:adjustRightInd w:val="0"/>
        <w:ind w:left="284" w:hanging="284"/>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w:t>
      </w:r>
      <w:r w:rsidRPr="002A389E">
        <w:rPr>
          <w:rFonts w:asciiTheme="minorHAnsi" w:hAnsiTheme="minorHAnsi" w:cstheme="minorHAnsi"/>
          <w:sz w:val="22"/>
          <w:szCs w:val="22"/>
          <w:lang w:val="es-ES_tradnl"/>
        </w:rPr>
        <w:tab/>
        <w:t>Persona de contacto y datos de empresa que presenta la oferta.</w:t>
      </w:r>
    </w:p>
    <w:p w14:paraId="778C45B2" w14:textId="77777777" w:rsidR="0022004C" w:rsidRPr="002A389E" w:rsidRDefault="0022004C" w:rsidP="0022004C">
      <w:pPr>
        <w:widowControl w:val="0"/>
        <w:adjustRightInd w:val="0"/>
        <w:ind w:left="284" w:hanging="284"/>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w:t>
      </w:r>
      <w:r w:rsidRPr="002A389E">
        <w:rPr>
          <w:rFonts w:asciiTheme="minorHAnsi" w:hAnsiTheme="minorHAnsi" w:cstheme="minorHAnsi"/>
          <w:sz w:val="22"/>
          <w:szCs w:val="22"/>
          <w:lang w:val="es-ES_tradnl"/>
        </w:rPr>
        <w:tab/>
        <w:t xml:space="preserve">Descripción </w:t>
      </w:r>
      <w:r w:rsidRPr="002A389E">
        <w:rPr>
          <w:rFonts w:asciiTheme="minorHAnsi" w:hAnsiTheme="minorHAnsi" w:cstheme="minorHAnsi"/>
          <w:color w:val="000000" w:themeColor="text1"/>
          <w:sz w:val="22"/>
          <w:szCs w:val="22"/>
          <w:lang w:val="es-ES_tradnl"/>
        </w:rPr>
        <w:t>detallada de los trabajos a realizar y a entregar</w:t>
      </w:r>
    </w:p>
    <w:p w14:paraId="5B5AA942" w14:textId="77777777" w:rsidR="0022004C" w:rsidRPr="002A389E" w:rsidRDefault="0022004C" w:rsidP="0022004C">
      <w:pPr>
        <w:widowControl w:val="0"/>
        <w:adjustRightInd w:val="0"/>
        <w:ind w:left="284" w:hanging="284"/>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w:t>
      </w:r>
      <w:r w:rsidRPr="002A389E">
        <w:rPr>
          <w:rFonts w:asciiTheme="minorHAnsi" w:hAnsiTheme="minorHAnsi" w:cstheme="minorHAnsi"/>
          <w:sz w:val="22"/>
          <w:szCs w:val="22"/>
          <w:lang w:val="es-ES_tradnl"/>
        </w:rPr>
        <w:tab/>
        <w:t>Programa de trabajo.</w:t>
      </w:r>
    </w:p>
    <w:p w14:paraId="401C42E3" w14:textId="77777777" w:rsidR="0022004C" w:rsidRPr="002A389E" w:rsidRDefault="0022004C" w:rsidP="0022004C">
      <w:pPr>
        <w:widowControl w:val="0"/>
        <w:adjustRightInd w:val="0"/>
        <w:ind w:left="284" w:hanging="284"/>
        <w:jc w:val="both"/>
        <w:rPr>
          <w:rFonts w:asciiTheme="minorHAnsi" w:hAnsiTheme="minorHAnsi" w:cstheme="minorHAnsi"/>
          <w:strike/>
          <w:sz w:val="22"/>
          <w:szCs w:val="22"/>
          <w:lang w:val="es-ES_tradnl"/>
        </w:rPr>
      </w:pPr>
      <w:r w:rsidRPr="002A389E">
        <w:rPr>
          <w:rFonts w:asciiTheme="minorHAnsi" w:hAnsiTheme="minorHAnsi" w:cstheme="minorHAnsi"/>
          <w:sz w:val="22"/>
          <w:szCs w:val="22"/>
          <w:lang w:val="es-ES_tradnl"/>
        </w:rPr>
        <w:t>-    Equipo de trabajo (organigrama, experiencia y tareas asignadas).</w:t>
      </w:r>
    </w:p>
    <w:p w14:paraId="173EC640" w14:textId="77777777" w:rsidR="0022004C" w:rsidRPr="002A389E" w:rsidRDefault="0022004C" w:rsidP="0022004C">
      <w:pPr>
        <w:widowControl w:val="0"/>
        <w:adjustRightInd w:val="0"/>
        <w:ind w:left="284" w:hanging="284"/>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w:t>
      </w:r>
      <w:r w:rsidRPr="002A389E">
        <w:rPr>
          <w:rFonts w:asciiTheme="minorHAnsi" w:hAnsiTheme="minorHAnsi" w:cstheme="minorHAnsi"/>
          <w:sz w:val="22"/>
          <w:szCs w:val="22"/>
          <w:lang w:val="es-ES_tradnl"/>
        </w:rPr>
        <w:tab/>
        <w:t>Oferta económica, expresando su valor en euros e incluyendo como partida independiente el importe del IVA.</w:t>
      </w:r>
    </w:p>
    <w:p w14:paraId="5E48392C"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13C64878" w14:textId="77777777" w:rsidR="0022004C" w:rsidRPr="002A389E" w:rsidRDefault="0022004C" w:rsidP="0022004C">
      <w:pPr>
        <w:widowControl w:val="0"/>
        <w:adjustRightInd w:val="0"/>
        <w:jc w:val="both"/>
        <w:rPr>
          <w:rFonts w:asciiTheme="minorHAnsi" w:hAnsiTheme="minorHAnsi" w:cstheme="minorHAnsi"/>
          <w:color w:val="000000" w:themeColor="text1"/>
          <w:sz w:val="22"/>
          <w:szCs w:val="22"/>
          <w:lang w:val="es-ES_tradnl"/>
        </w:rPr>
      </w:pPr>
      <w:r w:rsidRPr="002A389E">
        <w:rPr>
          <w:rFonts w:asciiTheme="minorHAnsi" w:hAnsiTheme="minorHAnsi" w:cstheme="minorHAnsi"/>
          <w:color w:val="000000" w:themeColor="text1"/>
          <w:sz w:val="22"/>
          <w:szCs w:val="22"/>
          <w:lang w:val="es-ES_tradnl"/>
        </w:rPr>
        <w:t>La oferta no podrá tener una extensión superior a veinte (20) páginas mecanografiadas en formato Times New Roman, tamaño 12, espaciado 1,5.</w:t>
      </w:r>
    </w:p>
    <w:p w14:paraId="38D6E442" w14:textId="77777777" w:rsidR="0022004C" w:rsidRPr="002A389E" w:rsidRDefault="0022004C" w:rsidP="0022004C">
      <w:pPr>
        <w:widowControl w:val="0"/>
        <w:adjustRightInd w:val="0"/>
        <w:jc w:val="both"/>
        <w:rPr>
          <w:rFonts w:asciiTheme="minorHAnsi" w:hAnsiTheme="minorHAnsi" w:cstheme="minorHAnsi"/>
          <w:color w:val="000000" w:themeColor="text1"/>
          <w:sz w:val="22"/>
          <w:szCs w:val="22"/>
          <w:lang w:val="es-ES_tradnl"/>
        </w:rPr>
      </w:pPr>
    </w:p>
    <w:p w14:paraId="26FF8874"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Junto a la Oferta los licitadores deberán presentar una Declaración Responsable firmada electrónicamente, conforme al modelo que se publique en el anuncio de licitación.</w:t>
      </w:r>
    </w:p>
    <w:p w14:paraId="342280C4"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2AB2A2A4"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r w:rsidRPr="002A389E">
        <w:rPr>
          <w:rFonts w:asciiTheme="minorHAnsi" w:hAnsiTheme="minorHAnsi" w:cstheme="minorHAnsi"/>
          <w:sz w:val="22"/>
          <w:szCs w:val="22"/>
          <w:lang w:val="es-ES_tradnl"/>
        </w:rPr>
        <w:t>El plazo y la forma de presentación de las ofertas se fijarán en el anuncio de licitación, el cual se publicará en la página web de la FEMP. No se aceptará ninguna oferta que se presente después del día y hora que se indique en el anuncio.</w:t>
      </w:r>
    </w:p>
    <w:p w14:paraId="22163357" w14:textId="77777777" w:rsidR="0022004C" w:rsidRPr="002A389E" w:rsidRDefault="0022004C" w:rsidP="0022004C">
      <w:pPr>
        <w:widowControl w:val="0"/>
        <w:adjustRightInd w:val="0"/>
        <w:jc w:val="both"/>
        <w:rPr>
          <w:rFonts w:asciiTheme="minorHAnsi" w:hAnsiTheme="minorHAnsi" w:cstheme="minorHAnsi"/>
          <w:sz w:val="22"/>
          <w:szCs w:val="22"/>
          <w:lang w:val="es-ES_tradnl"/>
        </w:rPr>
      </w:pPr>
    </w:p>
    <w:p w14:paraId="0F654B01" w14:textId="3AE8138C" w:rsidR="00CB3A87" w:rsidRPr="002A389E" w:rsidRDefault="0022004C" w:rsidP="00E13612">
      <w:pPr>
        <w:widowControl w:val="0"/>
        <w:adjustRightInd w:val="0"/>
        <w:jc w:val="both"/>
        <w:rPr>
          <w:rFonts w:asciiTheme="minorHAnsi" w:hAnsiTheme="minorHAnsi" w:cstheme="minorHAnsi"/>
          <w:sz w:val="22"/>
          <w:szCs w:val="22"/>
        </w:rPr>
      </w:pPr>
      <w:r w:rsidRPr="002A389E">
        <w:rPr>
          <w:rFonts w:asciiTheme="minorHAnsi" w:hAnsiTheme="minorHAnsi" w:cstheme="minorHAnsi"/>
          <w:sz w:val="22"/>
          <w:szCs w:val="22"/>
          <w:lang w:val="es-ES_tradnl"/>
        </w:rPr>
        <w:t>La presentación de ofertas no genera ningún derecho para los ofertantes.</w:t>
      </w:r>
    </w:p>
    <w:sectPr w:rsidR="00CB3A87" w:rsidRPr="002A389E" w:rsidSect="003116F9">
      <w:headerReference w:type="default" r:id="rId7"/>
      <w:footerReference w:type="default" r:id="rId8"/>
      <w:headerReference w:type="first" r:id="rId9"/>
      <w:footerReference w:type="first" r:id="rId10"/>
      <w:pgSz w:w="11906" w:h="16838" w:code="9"/>
      <w:pgMar w:top="1418"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9E23" w14:textId="77777777" w:rsidR="002A4D54" w:rsidRDefault="002A4D54">
      <w:r>
        <w:separator/>
      </w:r>
    </w:p>
  </w:endnote>
  <w:endnote w:type="continuationSeparator" w:id="0">
    <w:p w14:paraId="4EF880F0" w14:textId="77777777" w:rsidR="002A4D54" w:rsidRDefault="002A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00AF" w14:textId="09ADD142" w:rsidR="00181644" w:rsidRDefault="003116F9">
    <w:pPr>
      <w:pStyle w:val="Piedepgina"/>
    </w:pPr>
    <w:r>
      <w:rPr>
        <w:noProof/>
      </w:rPr>
      <mc:AlternateContent>
        <mc:Choice Requires="wps">
          <w:drawing>
            <wp:anchor distT="0" distB="0" distL="114300" distR="114300" simplePos="0" relativeHeight="251667968" behindDoc="0" locked="0" layoutInCell="1" allowOverlap="1" wp14:anchorId="6C41776A" wp14:editId="0D081F9D">
              <wp:simplePos x="0" y="0"/>
              <wp:positionH relativeFrom="margin">
                <wp:posOffset>0</wp:posOffset>
              </wp:positionH>
              <wp:positionV relativeFrom="page">
                <wp:posOffset>9930130</wp:posOffset>
              </wp:positionV>
              <wp:extent cx="5100320" cy="590550"/>
              <wp:effectExtent l="0" t="0" r="0" b="0"/>
              <wp:wrapThrough wrapText="bothSides">
                <wp:wrapPolygon edited="0">
                  <wp:start x="161" y="0"/>
                  <wp:lineTo x="161" y="20903"/>
                  <wp:lineTo x="21299" y="20903"/>
                  <wp:lineTo x="21299" y="0"/>
                  <wp:lineTo x="161" y="0"/>
                </wp:wrapPolygon>
              </wp:wrapThrough>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320" cy="5905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7F1D" w14:textId="77777777" w:rsidR="003116F9" w:rsidRDefault="003116F9" w:rsidP="003116F9">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 xml:space="preserve">DIRECCIÓN GENERAL DE IGUALDAD Y POLÍTICA INSTITUCIONAL </w:t>
                          </w:r>
                        </w:p>
                        <w:p w14:paraId="56313E12" w14:textId="77777777" w:rsidR="003116F9" w:rsidRPr="007377F6" w:rsidRDefault="003116F9" w:rsidP="003116F9">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p w14:paraId="3A271DC5" w14:textId="77777777" w:rsidR="003116F9" w:rsidRPr="007377F6" w:rsidRDefault="003116F9" w:rsidP="003116F9">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1776A" id="Rectangle 17" o:spid="_x0000_s1026" style="position:absolute;margin-left:0;margin-top:781.9pt;width:401.6pt;height:4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" filled="f" fillcolor="#ecebda" stroked="f">
              <v:textbox>
                <w:txbxContent>
                  <w:p w14:paraId="16F87F1D" w14:textId="77777777" w:rsidR="003116F9" w:rsidRDefault="003116F9" w:rsidP="003116F9">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 xml:space="preserve">DIRECCIÓN GENERAL DE IGUALDAD Y POLÍTICA INSTITUCIONAL </w:t>
                    </w:r>
                  </w:p>
                  <w:p w14:paraId="56313E12" w14:textId="77777777" w:rsidR="003116F9" w:rsidRPr="007377F6" w:rsidRDefault="003116F9" w:rsidP="003116F9">
                    <w:pPr>
                      <w:tabs>
                        <w:tab w:val="left" w:pos="4253"/>
                      </w:tabs>
                      <w:jc w:val="center"/>
                      <w:rPr>
                        <w:rFonts w:ascii="Verdana" w:hAnsi="Verdana"/>
                        <w:sz w:val="16"/>
                        <w:szCs w:val="16"/>
                      </w:rPr>
                    </w:pPr>
                    <w:r>
                      <w:rPr>
                        <w:rFonts w:ascii="Verdana" w:hAnsi="Verdana" w:cs="Akzidenz Grotesk BE"/>
                        <w:color w:val="003352"/>
                        <w:spacing w:val="10"/>
                        <w:sz w:val="16"/>
                        <w:szCs w:val="16"/>
                      </w:rPr>
                      <w:t>ÁREA DE CIUDADANÍA Y DERECHOS SOCIALES</w:t>
                    </w:r>
                  </w:p>
                  <w:p w14:paraId="3A271DC5" w14:textId="77777777" w:rsidR="003116F9" w:rsidRPr="007377F6" w:rsidRDefault="003116F9" w:rsidP="003116F9">
                    <w:pPr>
                      <w:tabs>
                        <w:tab w:val="left" w:pos="4253"/>
                      </w:tabs>
                      <w:jc w:val="center"/>
                      <w:rPr>
                        <w:rFonts w:ascii="Verdana" w:hAnsi="Verdana"/>
                        <w:sz w:val="16"/>
                        <w:szCs w:val="16"/>
                      </w:rPr>
                    </w:pPr>
                  </w:p>
                </w:txbxContent>
              </v:textbox>
              <w10:wrap type="through"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E1E5"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25CDBAE" wp14:editId="0F6450D2">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8CBF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DBAE" id="Rectangle 23" o:spid="_x0000_s1029"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" filled="f" fillcolor="#ecebda" stroked="f">
              <v:textbox>
                <w:txbxContent>
                  <w:p w14:paraId="3D08CBF8"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167D3B05" wp14:editId="5D4DE12B">
          <wp:simplePos x="0" y="0"/>
          <wp:positionH relativeFrom="page">
            <wp:posOffset>68580</wp:posOffset>
          </wp:positionH>
          <wp:positionV relativeFrom="page">
            <wp:posOffset>9714230</wp:posOffset>
          </wp:positionV>
          <wp:extent cx="7467600" cy="746760"/>
          <wp:effectExtent l="0" t="0" r="0" b="0"/>
          <wp:wrapNone/>
          <wp:docPr id="84" name="Imagen 84"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C1B6" w14:textId="77777777" w:rsidR="002A4D54" w:rsidRDefault="002A4D54">
      <w:r>
        <w:separator/>
      </w:r>
    </w:p>
  </w:footnote>
  <w:footnote w:type="continuationSeparator" w:id="0">
    <w:p w14:paraId="1CCB6441" w14:textId="77777777" w:rsidR="002A4D54" w:rsidRDefault="002A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F9C0" w14:textId="5401C48E" w:rsidR="003116F9" w:rsidRDefault="003116F9" w:rsidP="00D72B92">
    <w:pPr>
      <w:pStyle w:val="Encabezado"/>
      <w:tabs>
        <w:tab w:val="clear" w:pos="4252"/>
        <w:tab w:val="clear" w:pos="8504"/>
      </w:tabs>
    </w:pPr>
    <w:r>
      <w:rPr>
        <w:noProof/>
      </w:rPr>
      <w:drawing>
        <wp:anchor distT="0" distB="0" distL="114300" distR="114300" simplePos="0" relativeHeight="251665920" behindDoc="0" locked="0" layoutInCell="1" allowOverlap="1" wp14:anchorId="02C2C95A" wp14:editId="16DAD20F">
          <wp:simplePos x="0" y="0"/>
          <wp:positionH relativeFrom="margin">
            <wp:posOffset>-923925</wp:posOffset>
          </wp:positionH>
          <wp:positionV relativeFrom="paragraph">
            <wp:posOffset>332740</wp:posOffset>
          </wp:positionV>
          <wp:extent cx="7369175" cy="923925"/>
          <wp:effectExtent l="0" t="0" r="3175" b="9525"/>
          <wp:wrapThrough wrapText="bothSides">
            <wp:wrapPolygon edited="0">
              <wp:start x="0" y="0"/>
              <wp:lineTo x="0" y="21377"/>
              <wp:lineTo x="21553" y="21377"/>
              <wp:lineTo x="21553" y="0"/>
              <wp:lineTo x="0" y="0"/>
            </wp:wrapPolygon>
          </wp:wrapThrough>
          <wp:docPr id="82" name="Imagen 8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69175" cy="923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872" behindDoc="0" locked="0" layoutInCell="1" allowOverlap="1" wp14:anchorId="44FDA591" wp14:editId="397DEB59">
              <wp:simplePos x="0" y="0"/>
              <wp:positionH relativeFrom="column">
                <wp:posOffset>466725</wp:posOffset>
              </wp:positionH>
              <wp:positionV relativeFrom="paragraph">
                <wp:posOffset>1300480</wp:posOffset>
              </wp:positionV>
              <wp:extent cx="472440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472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A2944" id="Conector recto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6.75pt,102.4pt" to="408.7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" strokecolor="black [3213]" strokeweight=".5pt">
              <v:stroke joinstyle="miter"/>
            </v:line>
          </w:pict>
        </mc:Fallback>
      </mc:AlternateContent>
    </w:r>
  </w:p>
  <w:p w14:paraId="62543B9C" w14:textId="0223F68F" w:rsidR="003116F9" w:rsidRDefault="003116F9" w:rsidP="00D72B92">
    <w:pPr>
      <w:pStyle w:val="Encabezado"/>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90F"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7D1F4152" wp14:editId="3319F215">
          <wp:simplePos x="0" y="0"/>
          <wp:positionH relativeFrom="page">
            <wp:posOffset>-7620</wp:posOffset>
          </wp:positionH>
          <wp:positionV relativeFrom="page">
            <wp:posOffset>-2540</wp:posOffset>
          </wp:positionV>
          <wp:extent cx="7543800" cy="1217295"/>
          <wp:effectExtent l="0" t="0" r="0" b="1905"/>
          <wp:wrapNone/>
          <wp:docPr id="83" name="Imagen 83"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A8070" w14:textId="77777777" w:rsidR="00181644" w:rsidRDefault="00BD3D9F">
    <w:r>
      <w:rPr>
        <w:noProof/>
      </w:rPr>
      <mc:AlternateContent>
        <mc:Choice Requires="wps">
          <w:drawing>
            <wp:anchor distT="0" distB="0" distL="114300" distR="114300" simplePos="0" relativeHeight="251655680" behindDoc="0" locked="0" layoutInCell="1" allowOverlap="1" wp14:anchorId="0568DCE2" wp14:editId="22EE87FF">
              <wp:simplePos x="0" y="0"/>
              <wp:positionH relativeFrom="page">
                <wp:posOffset>1600200</wp:posOffset>
              </wp:positionH>
              <wp:positionV relativeFrom="page">
                <wp:posOffset>838200</wp:posOffset>
              </wp:positionV>
              <wp:extent cx="5100660" cy="374650"/>
              <wp:effectExtent l="0" t="0" r="0"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7465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0460C"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083375">
                            <w:rPr>
                              <w:rFonts w:ascii="Verdana" w:hAnsi="Verdana" w:cs="Akzidenz Grotesk BE"/>
                              <w:color w:val="003352"/>
                              <w:spacing w:val="10"/>
                              <w:sz w:val="16"/>
                              <w:szCs w:val="16"/>
                            </w:rPr>
                            <w:t>CIUDADANÍA Y DERECHOS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8DCE2" id="_x0000_s1027" style="position:absolute;margin-left:126pt;margin-top:66pt;width:401.65pt;height:2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" filled="f" fillcolor="#ecebda" stroked="f">
              <v:textbox>
                <w:txbxContent>
                  <w:p w14:paraId="2070460C" w14:textId="77777777" w:rsidR="00181644" w:rsidRPr="007377F6" w:rsidRDefault="00833659" w:rsidP="00643284">
                    <w:pPr>
                      <w:tabs>
                        <w:tab w:val="left" w:pos="4253"/>
                      </w:tabs>
                      <w:jc w:val="center"/>
                      <w:rPr>
                        <w:rFonts w:ascii="Verdana" w:hAnsi="Verdana"/>
                        <w:sz w:val="16"/>
                        <w:szCs w:val="16"/>
                      </w:rPr>
                    </w:pPr>
                    <w:r>
                      <w:rPr>
                        <w:rFonts w:ascii="Verdana" w:hAnsi="Verdana" w:cs="Akzidenz Grotesk BE"/>
                        <w:color w:val="003352"/>
                        <w:spacing w:val="10"/>
                        <w:sz w:val="16"/>
                        <w:szCs w:val="16"/>
                      </w:rPr>
                      <w:t>Á</w:t>
                    </w:r>
                    <w:r w:rsidR="00991DF9">
                      <w:rPr>
                        <w:rFonts w:ascii="Verdana" w:hAnsi="Verdana" w:cs="Akzidenz Grotesk BE"/>
                        <w:color w:val="003352"/>
                        <w:spacing w:val="10"/>
                        <w:sz w:val="16"/>
                        <w:szCs w:val="16"/>
                      </w:rPr>
                      <w:t xml:space="preserve">REA </w:t>
                    </w:r>
                    <w:r w:rsidR="006D4D93">
                      <w:rPr>
                        <w:rFonts w:ascii="Verdana" w:hAnsi="Verdana" w:cs="Akzidenz Grotesk BE"/>
                        <w:color w:val="003352"/>
                        <w:spacing w:val="10"/>
                        <w:sz w:val="16"/>
                        <w:szCs w:val="16"/>
                      </w:rPr>
                      <w:t xml:space="preserve">DE </w:t>
                    </w:r>
                    <w:r w:rsidR="00083375">
                      <w:rPr>
                        <w:rFonts w:ascii="Verdana" w:hAnsi="Verdana" w:cs="Akzidenz Grotesk BE"/>
                        <w:color w:val="003352"/>
                        <w:spacing w:val="10"/>
                        <w:sz w:val="16"/>
                        <w:szCs w:val="16"/>
                      </w:rPr>
                      <w:t>CIUDADANÍA Y DERECHOS SOCIALES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33E3F676" wp14:editId="4B72E8E1">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440D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sidR="00991DF9">
                            <w:rPr>
                              <w:rFonts w:ascii="Verdana" w:hAnsi="Verdana" w:cs="Akzidenz Grotesk BE"/>
                              <w:b/>
                              <w:color w:val="FFFFFF"/>
                              <w:spacing w:val="10"/>
                              <w:sz w:val="20"/>
                              <w:szCs w:val="20"/>
                            </w:rPr>
                            <w:t>POLÍTICA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3F676" id="Rectangle 16" o:spid="_x0000_s1028"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UEgzX3QEAAJ4DAAAOAAAAAAAAAAAAAAAAAC4CAABkcnMvZTJvRG9jLnhtbFBLAQItABQABgAI&#10;AAAAIQCNqbS03gAAAAsBAAAPAAAAAAAAAAAAAAAAADcEAABkcnMvZG93bnJldi54bWxQSwUGAAAA&#10;AAQABADzAAAAQgUAAAAA&#10;" filled="f" fillcolor="#ecebda" stroked="f">
              <v:textbox>
                <w:txbxContent>
                  <w:p w14:paraId="2E8440DE"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5908FE">
                      <w:rPr>
                        <w:rFonts w:ascii="Verdana" w:hAnsi="Verdana" w:cs="Akzidenz Grotesk BE"/>
                        <w:b/>
                        <w:color w:val="FFFFFF"/>
                        <w:spacing w:val="10"/>
                        <w:sz w:val="20"/>
                        <w:szCs w:val="20"/>
                      </w:rPr>
                      <w:t xml:space="preserve">IGUALDAD Y </w:t>
                    </w:r>
                    <w:r w:rsidR="00991DF9">
                      <w:rPr>
                        <w:rFonts w:ascii="Verdana" w:hAnsi="Verdana" w:cs="Akzidenz Grotesk BE"/>
                        <w:b/>
                        <w:color w:val="FFFFFF"/>
                        <w:spacing w:val="10"/>
                        <w:sz w:val="20"/>
                        <w:szCs w:val="20"/>
                      </w:rPr>
                      <w:t>POLÍTICA INSTITUCIONAL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24C9D"/>
    <w:multiLevelType w:val="hybridMultilevel"/>
    <w:tmpl w:val="1466D7C6"/>
    <w:lvl w:ilvl="0" w:tplc="7E4C8A28">
      <w:start w:val="1"/>
      <w:numFmt w:val="decimal"/>
      <w:lvlText w:val="%1."/>
      <w:lvlJc w:val="left"/>
      <w:pPr>
        <w:ind w:left="1482" w:hanging="360"/>
      </w:pPr>
      <w:rPr>
        <w:rFonts w:ascii="Calibri" w:eastAsia="Calibri" w:hAnsi="Calibri" w:cs="Calibri" w:hint="default"/>
        <w:b w:val="0"/>
        <w:bCs w:val="0"/>
        <w:color w:val="auto"/>
        <w:w w:val="100"/>
        <w:sz w:val="22"/>
        <w:szCs w:val="22"/>
        <w:lang w:val="es-ES" w:eastAsia="es-ES" w:bidi="es-ES"/>
      </w:rPr>
    </w:lvl>
    <w:lvl w:ilvl="1" w:tplc="96AA8EB8">
      <w:numFmt w:val="bullet"/>
      <w:lvlText w:val="•"/>
      <w:lvlJc w:val="left"/>
      <w:pPr>
        <w:ind w:left="2270" w:hanging="360"/>
      </w:pPr>
      <w:rPr>
        <w:lang w:val="es-ES" w:eastAsia="es-ES" w:bidi="es-ES"/>
      </w:rPr>
    </w:lvl>
    <w:lvl w:ilvl="2" w:tplc="9AD8C9BA">
      <w:numFmt w:val="bullet"/>
      <w:lvlText w:val="•"/>
      <w:lvlJc w:val="left"/>
      <w:pPr>
        <w:ind w:left="3061" w:hanging="360"/>
      </w:pPr>
      <w:rPr>
        <w:lang w:val="es-ES" w:eastAsia="es-ES" w:bidi="es-ES"/>
      </w:rPr>
    </w:lvl>
    <w:lvl w:ilvl="3" w:tplc="69007D3E">
      <w:numFmt w:val="bullet"/>
      <w:lvlText w:val="•"/>
      <w:lvlJc w:val="left"/>
      <w:pPr>
        <w:ind w:left="3851" w:hanging="360"/>
      </w:pPr>
      <w:rPr>
        <w:lang w:val="es-ES" w:eastAsia="es-ES" w:bidi="es-ES"/>
      </w:rPr>
    </w:lvl>
    <w:lvl w:ilvl="4" w:tplc="2DF690FC">
      <w:numFmt w:val="bullet"/>
      <w:lvlText w:val="•"/>
      <w:lvlJc w:val="left"/>
      <w:pPr>
        <w:ind w:left="4642" w:hanging="360"/>
      </w:pPr>
      <w:rPr>
        <w:lang w:val="es-ES" w:eastAsia="es-ES" w:bidi="es-ES"/>
      </w:rPr>
    </w:lvl>
    <w:lvl w:ilvl="5" w:tplc="A0BE23A0">
      <w:numFmt w:val="bullet"/>
      <w:lvlText w:val="•"/>
      <w:lvlJc w:val="left"/>
      <w:pPr>
        <w:ind w:left="5433" w:hanging="360"/>
      </w:pPr>
      <w:rPr>
        <w:lang w:val="es-ES" w:eastAsia="es-ES" w:bidi="es-ES"/>
      </w:rPr>
    </w:lvl>
    <w:lvl w:ilvl="6" w:tplc="1C4023E8">
      <w:numFmt w:val="bullet"/>
      <w:lvlText w:val="•"/>
      <w:lvlJc w:val="left"/>
      <w:pPr>
        <w:ind w:left="6223" w:hanging="360"/>
      </w:pPr>
      <w:rPr>
        <w:lang w:val="es-ES" w:eastAsia="es-ES" w:bidi="es-ES"/>
      </w:rPr>
    </w:lvl>
    <w:lvl w:ilvl="7" w:tplc="D3ECB4C2">
      <w:numFmt w:val="bullet"/>
      <w:lvlText w:val="•"/>
      <w:lvlJc w:val="left"/>
      <w:pPr>
        <w:ind w:left="7014" w:hanging="360"/>
      </w:pPr>
      <w:rPr>
        <w:lang w:val="es-ES" w:eastAsia="es-ES" w:bidi="es-ES"/>
      </w:rPr>
    </w:lvl>
    <w:lvl w:ilvl="8" w:tplc="027CC252">
      <w:numFmt w:val="bullet"/>
      <w:lvlText w:val="•"/>
      <w:lvlJc w:val="left"/>
      <w:pPr>
        <w:ind w:left="7805" w:hanging="360"/>
      </w:pPr>
      <w:rPr>
        <w:lang w:val="es-ES" w:eastAsia="es-ES" w:bidi="es-ES"/>
      </w:rPr>
    </w:lvl>
  </w:abstractNum>
  <w:abstractNum w:abstractNumId="1" w15:restartNumberingAfterBreak="0">
    <w:nsid w:val="34322324"/>
    <w:multiLevelType w:val="hybridMultilevel"/>
    <w:tmpl w:val="CC4037A6"/>
    <w:lvl w:ilvl="0" w:tplc="64DA604E">
      <w:start w:val="1"/>
      <w:numFmt w:val="decimal"/>
      <w:lvlText w:val="%1."/>
      <w:lvlJc w:val="left"/>
      <w:pPr>
        <w:ind w:left="720" w:hanging="360"/>
      </w:pPr>
      <w:rPr>
        <w:rFonts w:ascii="Myriad Pro Light" w:eastAsia="Times New Roman" w:hAnsi="Myriad Pro Light" w:cs="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97514901">
    <w:abstractNumId w:val="2"/>
  </w:num>
  <w:num w:numId="2" w16cid:durableId="752169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32801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54"/>
    <w:rsid w:val="00007FEC"/>
    <w:rsid w:val="000109CA"/>
    <w:rsid w:val="00015D7F"/>
    <w:rsid w:val="000310DC"/>
    <w:rsid w:val="00036B43"/>
    <w:rsid w:val="00043E55"/>
    <w:rsid w:val="00056C06"/>
    <w:rsid w:val="000729EC"/>
    <w:rsid w:val="00074537"/>
    <w:rsid w:val="00077DA6"/>
    <w:rsid w:val="00083375"/>
    <w:rsid w:val="00084447"/>
    <w:rsid w:val="00085DFA"/>
    <w:rsid w:val="00095010"/>
    <w:rsid w:val="000A2F56"/>
    <w:rsid w:val="000A5A26"/>
    <w:rsid w:val="000B5A8E"/>
    <w:rsid w:val="000C0534"/>
    <w:rsid w:val="000C5178"/>
    <w:rsid w:val="000D40E7"/>
    <w:rsid w:val="000D6A4B"/>
    <w:rsid w:val="000E6154"/>
    <w:rsid w:val="000E7978"/>
    <w:rsid w:val="000F64FE"/>
    <w:rsid w:val="001149CE"/>
    <w:rsid w:val="00117ED5"/>
    <w:rsid w:val="0012626A"/>
    <w:rsid w:val="00134051"/>
    <w:rsid w:val="0013459F"/>
    <w:rsid w:val="001440FA"/>
    <w:rsid w:val="001474C9"/>
    <w:rsid w:val="001502BB"/>
    <w:rsid w:val="00151195"/>
    <w:rsid w:val="00152724"/>
    <w:rsid w:val="00153B9B"/>
    <w:rsid w:val="00163ABA"/>
    <w:rsid w:val="00172C95"/>
    <w:rsid w:val="00181644"/>
    <w:rsid w:val="00181849"/>
    <w:rsid w:val="0019429E"/>
    <w:rsid w:val="00194582"/>
    <w:rsid w:val="001A0035"/>
    <w:rsid w:val="001A3BEE"/>
    <w:rsid w:val="001B0959"/>
    <w:rsid w:val="001B6256"/>
    <w:rsid w:val="001B7225"/>
    <w:rsid w:val="001E6101"/>
    <w:rsid w:val="00210F90"/>
    <w:rsid w:val="00212555"/>
    <w:rsid w:val="00212FF8"/>
    <w:rsid w:val="00214ECA"/>
    <w:rsid w:val="0022004C"/>
    <w:rsid w:val="00233B55"/>
    <w:rsid w:val="00245109"/>
    <w:rsid w:val="002603E3"/>
    <w:rsid w:val="00260C75"/>
    <w:rsid w:val="002A23C3"/>
    <w:rsid w:val="002A389E"/>
    <w:rsid w:val="002A4D54"/>
    <w:rsid w:val="002B0DA2"/>
    <w:rsid w:val="002D3515"/>
    <w:rsid w:val="002D5C5A"/>
    <w:rsid w:val="002E4762"/>
    <w:rsid w:val="002E7EBC"/>
    <w:rsid w:val="002F5E61"/>
    <w:rsid w:val="003116F9"/>
    <w:rsid w:val="00312190"/>
    <w:rsid w:val="00314415"/>
    <w:rsid w:val="00315F95"/>
    <w:rsid w:val="00321F6B"/>
    <w:rsid w:val="00324C61"/>
    <w:rsid w:val="00337A58"/>
    <w:rsid w:val="00337F52"/>
    <w:rsid w:val="00345869"/>
    <w:rsid w:val="003554B9"/>
    <w:rsid w:val="0035678C"/>
    <w:rsid w:val="003603EA"/>
    <w:rsid w:val="0036795F"/>
    <w:rsid w:val="00370CD5"/>
    <w:rsid w:val="00382514"/>
    <w:rsid w:val="00391F33"/>
    <w:rsid w:val="00392BD0"/>
    <w:rsid w:val="0039685C"/>
    <w:rsid w:val="003A1915"/>
    <w:rsid w:val="003D572B"/>
    <w:rsid w:val="00411FCE"/>
    <w:rsid w:val="00436BA3"/>
    <w:rsid w:val="004413E2"/>
    <w:rsid w:val="004461B6"/>
    <w:rsid w:val="004628C4"/>
    <w:rsid w:val="00465D9F"/>
    <w:rsid w:val="0047277A"/>
    <w:rsid w:val="00481EAA"/>
    <w:rsid w:val="00495BD8"/>
    <w:rsid w:val="004B3931"/>
    <w:rsid w:val="004B5B14"/>
    <w:rsid w:val="004D731A"/>
    <w:rsid w:val="004F29D9"/>
    <w:rsid w:val="004F2ABD"/>
    <w:rsid w:val="004F5970"/>
    <w:rsid w:val="004F5D95"/>
    <w:rsid w:val="00506D68"/>
    <w:rsid w:val="00514062"/>
    <w:rsid w:val="00517A51"/>
    <w:rsid w:val="0052256A"/>
    <w:rsid w:val="00522CE5"/>
    <w:rsid w:val="0053148D"/>
    <w:rsid w:val="0053431D"/>
    <w:rsid w:val="005343DE"/>
    <w:rsid w:val="005353BE"/>
    <w:rsid w:val="0054354D"/>
    <w:rsid w:val="005435D9"/>
    <w:rsid w:val="00552E54"/>
    <w:rsid w:val="00553C1E"/>
    <w:rsid w:val="00564B74"/>
    <w:rsid w:val="0058157D"/>
    <w:rsid w:val="0059050E"/>
    <w:rsid w:val="005908FE"/>
    <w:rsid w:val="005A2A07"/>
    <w:rsid w:val="005B1BC3"/>
    <w:rsid w:val="005C45DB"/>
    <w:rsid w:val="005D55FA"/>
    <w:rsid w:val="005E06B0"/>
    <w:rsid w:val="005F0BDC"/>
    <w:rsid w:val="00606B6F"/>
    <w:rsid w:val="00612E47"/>
    <w:rsid w:val="00620C1A"/>
    <w:rsid w:val="006355C3"/>
    <w:rsid w:val="00642B22"/>
    <w:rsid w:val="00643284"/>
    <w:rsid w:val="006556A4"/>
    <w:rsid w:val="00657EEF"/>
    <w:rsid w:val="00666D59"/>
    <w:rsid w:val="0067378B"/>
    <w:rsid w:val="006754B2"/>
    <w:rsid w:val="006867FD"/>
    <w:rsid w:val="006932AA"/>
    <w:rsid w:val="006A0DBC"/>
    <w:rsid w:val="006B0FAF"/>
    <w:rsid w:val="006B17E0"/>
    <w:rsid w:val="006B2E40"/>
    <w:rsid w:val="006B343F"/>
    <w:rsid w:val="006B6EED"/>
    <w:rsid w:val="006D499A"/>
    <w:rsid w:val="006D4D93"/>
    <w:rsid w:val="006E360B"/>
    <w:rsid w:val="006E611E"/>
    <w:rsid w:val="006E6E0C"/>
    <w:rsid w:val="006F056E"/>
    <w:rsid w:val="006F685F"/>
    <w:rsid w:val="0070306D"/>
    <w:rsid w:val="00706A34"/>
    <w:rsid w:val="00707D89"/>
    <w:rsid w:val="007258EA"/>
    <w:rsid w:val="0072746C"/>
    <w:rsid w:val="00731364"/>
    <w:rsid w:val="00733E72"/>
    <w:rsid w:val="00736DFD"/>
    <w:rsid w:val="007377F6"/>
    <w:rsid w:val="00740207"/>
    <w:rsid w:val="00742AF2"/>
    <w:rsid w:val="007563B9"/>
    <w:rsid w:val="0076404C"/>
    <w:rsid w:val="00780D28"/>
    <w:rsid w:val="00783A7F"/>
    <w:rsid w:val="00785A79"/>
    <w:rsid w:val="007865D0"/>
    <w:rsid w:val="00793EE1"/>
    <w:rsid w:val="00794611"/>
    <w:rsid w:val="007A68DC"/>
    <w:rsid w:val="007B2241"/>
    <w:rsid w:val="007C66CD"/>
    <w:rsid w:val="007D4246"/>
    <w:rsid w:val="007D7F9C"/>
    <w:rsid w:val="007E086D"/>
    <w:rsid w:val="007E2D15"/>
    <w:rsid w:val="00807BE1"/>
    <w:rsid w:val="0081665C"/>
    <w:rsid w:val="0081723C"/>
    <w:rsid w:val="00833659"/>
    <w:rsid w:val="00847C63"/>
    <w:rsid w:val="00847C9F"/>
    <w:rsid w:val="008603B0"/>
    <w:rsid w:val="008748F2"/>
    <w:rsid w:val="00896D81"/>
    <w:rsid w:val="008A413A"/>
    <w:rsid w:val="008A43DA"/>
    <w:rsid w:val="008D34E9"/>
    <w:rsid w:val="008D6D1D"/>
    <w:rsid w:val="008D7F6A"/>
    <w:rsid w:val="008E2354"/>
    <w:rsid w:val="009011F3"/>
    <w:rsid w:val="009063FF"/>
    <w:rsid w:val="00923868"/>
    <w:rsid w:val="00923A69"/>
    <w:rsid w:val="00924694"/>
    <w:rsid w:val="0093251E"/>
    <w:rsid w:val="0093411E"/>
    <w:rsid w:val="00971ED9"/>
    <w:rsid w:val="00975A32"/>
    <w:rsid w:val="009760D3"/>
    <w:rsid w:val="00991DF9"/>
    <w:rsid w:val="009A3567"/>
    <w:rsid w:val="009A5D2E"/>
    <w:rsid w:val="009C6251"/>
    <w:rsid w:val="009E156E"/>
    <w:rsid w:val="009E171F"/>
    <w:rsid w:val="009E5EB6"/>
    <w:rsid w:val="009F3BEE"/>
    <w:rsid w:val="00A05A45"/>
    <w:rsid w:val="00A22FA5"/>
    <w:rsid w:val="00A32CC2"/>
    <w:rsid w:val="00A53758"/>
    <w:rsid w:val="00A56E4C"/>
    <w:rsid w:val="00AA0894"/>
    <w:rsid w:val="00AB31C3"/>
    <w:rsid w:val="00AD16AC"/>
    <w:rsid w:val="00AD636E"/>
    <w:rsid w:val="00AE17C2"/>
    <w:rsid w:val="00AE2D47"/>
    <w:rsid w:val="00AE599D"/>
    <w:rsid w:val="00AF1D12"/>
    <w:rsid w:val="00AF2E76"/>
    <w:rsid w:val="00AF6C1F"/>
    <w:rsid w:val="00B00BAD"/>
    <w:rsid w:val="00B048B5"/>
    <w:rsid w:val="00B14FD2"/>
    <w:rsid w:val="00B15383"/>
    <w:rsid w:val="00B33E58"/>
    <w:rsid w:val="00B62E4D"/>
    <w:rsid w:val="00B672A0"/>
    <w:rsid w:val="00B86413"/>
    <w:rsid w:val="00B9537C"/>
    <w:rsid w:val="00B969BB"/>
    <w:rsid w:val="00BA64F4"/>
    <w:rsid w:val="00BB0E41"/>
    <w:rsid w:val="00BD3D9F"/>
    <w:rsid w:val="00BD4ADB"/>
    <w:rsid w:val="00BE1F64"/>
    <w:rsid w:val="00BE2AA4"/>
    <w:rsid w:val="00BF0C81"/>
    <w:rsid w:val="00BF2694"/>
    <w:rsid w:val="00BF6884"/>
    <w:rsid w:val="00C10536"/>
    <w:rsid w:val="00C21A31"/>
    <w:rsid w:val="00C361BB"/>
    <w:rsid w:val="00C42C22"/>
    <w:rsid w:val="00C50191"/>
    <w:rsid w:val="00C540A4"/>
    <w:rsid w:val="00C5586E"/>
    <w:rsid w:val="00C65ED9"/>
    <w:rsid w:val="00C75053"/>
    <w:rsid w:val="00C85626"/>
    <w:rsid w:val="00CB3A87"/>
    <w:rsid w:val="00CB526D"/>
    <w:rsid w:val="00CE6509"/>
    <w:rsid w:val="00D01509"/>
    <w:rsid w:val="00D0244E"/>
    <w:rsid w:val="00D161CD"/>
    <w:rsid w:val="00D162C4"/>
    <w:rsid w:val="00D234D7"/>
    <w:rsid w:val="00D278D3"/>
    <w:rsid w:val="00D35116"/>
    <w:rsid w:val="00D416AE"/>
    <w:rsid w:val="00D53955"/>
    <w:rsid w:val="00D566CC"/>
    <w:rsid w:val="00D623D4"/>
    <w:rsid w:val="00D72B92"/>
    <w:rsid w:val="00D811AF"/>
    <w:rsid w:val="00D853E5"/>
    <w:rsid w:val="00D91086"/>
    <w:rsid w:val="00D96EAC"/>
    <w:rsid w:val="00DA11B2"/>
    <w:rsid w:val="00DA121D"/>
    <w:rsid w:val="00DA1CC1"/>
    <w:rsid w:val="00DB356F"/>
    <w:rsid w:val="00DD0512"/>
    <w:rsid w:val="00DD11ED"/>
    <w:rsid w:val="00DE04C6"/>
    <w:rsid w:val="00E13612"/>
    <w:rsid w:val="00E16E25"/>
    <w:rsid w:val="00E22BE7"/>
    <w:rsid w:val="00E24AA2"/>
    <w:rsid w:val="00E253C2"/>
    <w:rsid w:val="00E27760"/>
    <w:rsid w:val="00E43C4B"/>
    <w:rsid w:val="00E60CD3"/>
    <w:rsid w:val="00E62D5D"/>
    <w:rsid w:val="00E72312"/>
    <w:rsid w:val="00E75C6E"/>
    <w:rsid w:val="00E7775F"/>
    <w:rsid w:val="00E80E3C"/>
    <w:rsid w:val="00E846C4"/>
    <w:rsid w:val="00E90304"/>
    <w:rsid w:val="00E977E5"/>
    <w:rsid w:val="00EA44DA"/>
    <w:rsid w:val="00EA53DD"/>
    <w:rsid w:val="00EC2DA7"/>
    <w:rsid w:val="00EC50A9"/>
    <w:rsid w:val="00EF0896"/>
    <w:rsid w:val="00EF0E53"/>
    <w:rsid w:val="00F046C8"/>
    <w:rsid w:val="00F05450"/>
    <w:rsid w:val="00F0564F"/>
    <w:rsid w:val="00F117E5"/>
    <w:rsid w:val="00F23642"/>
    <w:rsid w:val="00F3336D"/>
    <w:rsid w:val="00F37088"/>
    <w:rsid w:val="00F7563B"/>
    <w:rsid w:val="00F90CDC"/>
    <w:rsid w:val="00FA0F8B"/>
    <w:rsid w:val="00FA16E0"/>
    <w:rsid w:val="00FA4A68"/>
    <w:rsid w:val="00FA75F9"/>
    <w:rsid w:val="00FA7CF0"/>
    <w:rsid w:val="00FE31A0"/>
    <w:rsid w:val="00FE411B"/>
    <w:rsid w:val="00FE44A1"/>
    <w:rsid w:val="00FE540D"/>
    <w:rsid w:val="00FF0037"/>
    <w:rsid w:val="00FF364D"/>
    <w:rsid w:val="00FF6295"/>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2BA76E"/>
  <w15:chartTrackingRefBased/>
  <w15:docId w15:val="{400AAFD4-11B4-4613-9C2E-1ADD473D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460340065">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849413903">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725332735">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a\Downloads\Plantilla%20Area%20Ciudadan&#237;a%20y%20Derechos%20Sociales%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Area Ciudadanía y Derechos Sociales 40 años FEMP</Template>
  <TotalTime>2</TotalTime>
  <Pages>4</Pages>
  <Words>1695</Words>
  <Characters>8933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Nuria Grande de López</dc:creator>
  <cp:keywords/>
  <cp:lastModifiedBy>José de Santiago</cp:lastModifiedBy>
  <cp:revision>3</cp:revision>
  <cp:lastPrinted>2021-02-19T12:04:00Z</cp:lastPrinted>
  <dcterms:created xsi:type="dcterms:W3CDTF">2022-10-04T09:53:00Z</dcterms:created>
  <dcterms:modified xsi:type="dcterms:W3CDTF">2022-10-04T09:54:00Z</dcterms:modified>
</cp:coreProperties>
</file>