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4F2A2" w14:textId="6ACC7401" w:rsidR="000A04F1" w:rsidRPr="00D930F5" w:rsidRDefault="000A04F1" w:rsidP="002453A3">
      <w:pPr>
        <w:spacing w:line="240" w:lineRule="auto"/>
        <w:jc w:val="center"/>
        <w:rPr>
          <w:rFonts w:asciiTheme="minorHAnsi" w:hAnsiTheme="minorHAnsi" w:cstheme="minorHAnsi"/>
          <w:sz w:val="22"/>
          <w:szCs w:val="22"/>
          <w:highlight w:val="yellow"/>
        </w:rPr>
      </w:pPr>
      <w:bookmarkStart w:id="0" w:name="_Toc366238410"/>
      <w:bookmarkStart w:id="1" w:name="_Toc367788184"/>
      <w:r w:rsidRPr="002453A3">
        <w:rPr>
          <w:rFonts w:ascii="Calibri" w:hAnsi="Calibri" w:cs="Calibri"/>
          <w:b/>
          <w:bCs/>
          <w:color w:val="1F4E79" w:themeColor="accent1" w:themeShade="80"/>
          <w:szCs w:val="24"/>
        </w:rPr>
        <w:t>SOLICITUD DE OF</w:t>
      </w:r>
      <w:r w:rsidRPr="00D930F5">
        <w:rPr>
          <w:rFonts w:asciiTheme="minorHAnsi" w:hAnsiTheme="minorHAnsi" w:cstheme="minorHAnsi"/>
          <w:b/>
          <w:bCs/>
          <w:color w:val="1F4E79" w:themeColor="accent1" w:themeShade="80"/>
          <w:szCs w:val="24"/>
        </w:rPr>
        <w:t>ERTAS PARA LA</w:t>
      </w:r>
      <w:r w:rsidR="00C94F2B" w:rsidRPr="00D930F5">
        <w:rPr>
          <w:rFonts w:asciiTheme="minorHAnsi" w:hAnsiTheme="minorHAnsi" w:cstheme="minorHAnsi"/>
          <w:b/>
          <w:bCs/>
          <w:color w:val="1F4E79" w:themeColor="accent1" w:themeShade="80"/>
          <w:szCs w:val="24"/>
        </w:rPr>
        <w:t xml:space="preserve"> </w:t>
      </w:r>
      <w:r w:rsidRPr="00D930F5">
        <w:rPr>
          <w:rFonts w:asciiTheme="minorHAnsi" w:hAnsiTheme="minorHAnsi" w:cstheme="minorHAnsi"/>
          <w:b/>
          <w:bCs/>
          <w:color w:val="1F4E79" w:themeColor="accent1" w:themeShade="80"/>
          <w:szCs w:val="24"/>
        </w:rPr>
        <w:t>CONTRATACIÓN</w:t>
      </w:r>
      <w:r w:rsidRPr="00D930F5">
        <w:rPr>
          <w:rFonts w:asciiTheme="minorHAnsi" w:hAnsiTheme="minorHAnsi" w:cstheme="minorHAnsi"/>
          <w:sz w:val="22"/>
          <w:szCs w:val="22"/>
        </w:rPr>
        <w:t xml:space="preserve"> </w:t>
      </w:r>
      <w:r w:rsidR="007572C4" w:rsidRPr="00D930F5">
        <w:rPr>
          <w:rFonts w:asciiTheme="minorHAnsi" w:hAnsiTheme="minorHAnsi" w:cstheme="minorHAnsi"/>
          <w:b/>
          <w:bCs/>
          <w:color w:val="1F4E79" w:themeColor="accent1" w:themeShade="80"/>
          <w:szCs w:val="24"/>
        </w:rPr>
        <w:t>DEL SERVICIO DE</w:t>
      </w:r>
      <w:r w:rsidR="007572C4" w:rsidRPr="00D930F5">
        <w:rPr>
          <w:rFonts w:asciiTheme="minorHAnsi" w:hAnsiTheme="minorHAnsi" w:cstheme="minorHAnsi"/>
          <w:b/>
          <w:bCs/>
          <w:color w:val="1F4E79" w:themeColor="accent1" w:themeShade="80"/>
          <w:szCs w:val="24"/>
        </w:rPr>
        <w:br/>
        <w:t>AUDITORIA DE CUENTAS DEL EJERCICIO 2021</w:t>
      </w:r>
    </w:p>
    <w:p w14:paraId="04ABAF1C" w14:textId="77777777" w:rsidR="00C94F2B" w:rsidRPr="009E1065" w:rsidRDefault="00C94F2B" w:rsidP="002453A3">
      <w:pPr>
        <w:spacing w:line="240" w:lineRule="auto"/>
        <w:jc w:val="right"/>
        <w:rPr>
          <w:rFonts w:asciiTheme="minorHAnsi" w:hAnsiTheme="minorHAnsi" w:cstheme="minorHAnsi"/>
          <w:sz w:val="22"/>
          <w:szCs w:val="22"/>
        </w:rPr>
      </w:pPr>
    </w:p>
    <w:p w14:paraId="689D2177" w14:textId="168FAEE7" w:rsidR="000A04F1" w:rsidRPr="00D930F5" w:rsidRDefault="009E1065" w:rsidP="002453A3">
      <w:pPr>
        <w:spacing w:line="240" w:lineRule="auto"/>
        <w:jc w:val="right"/>
        <w:rPr>
          <w:rFonts w:asciiTheme="minorHAnsi" w:hAnsiTheme="minorHAnsi" w:cstheme="minorHAnsi"/>
          <w:color w:val="323E4F" w:themeColor="text2" w:themeShade="BF"/>
          <w:sz w:val="22"/>
          <w:szCs w:val="22"/>
        </w:rPr>
      </w:pPr>
      <w:r w:rsidRPr="009E1065">
        <w:rPr>
          <w:rFonts w:asciiTheme="minorHAnsi" w:hAnsiTheme="minorHAnsi" w:cstheme="minorHAnsi"/>
          <w:color w:val="323E4F" w:themeColor="text2" w:themeShade="BF"/>
          <w:sz w:val="22"/>
          <w:szCs w:val="22"/>
        </w:rPr>
        <w:t>12 de enero de 2022</w:t>
      </w:r>
    </w:p>
    <w:bookmarkEnd w:id="0"/>
    <w:bookmarkEnd w:id="1"/>
    <w:p w14:paraId="12C021E6" w14:textId="77777777" w:rsidR="008D0D34" w:rsidRPr="00D930F5" w:rsidRDefault="008D0D34" w:rsidP="002453A3">
      <w:pPr>
        <w:spacing w:line="240" w:lineRule="auto"/>
        <w:rPr>
          <w:rFonts w:asciiTheme="minorHAnsi" w:hAnsiTheme="minorHAnsi" w:cstheme="minorHAnsi"/>
          <w:color w:val="323E4F" w:themeColor="text2" w:themeShade="BF"/>
          <w:sz w:val="22"/>
          <w:szCs w:val="22"/>
        </w:rPr>
      </w:pPr>
    </w:p>
    <w:p w14:paraId="4CB35D9C" w14:textId="4A831057" w:rsidR="000A04F1" w:rsidRDefault="000A04F1" w:rsidP="002453A3">
      <w:pPr>
        <w:spacing w:line="240" w:lineRule="auto"/>
        <w:rPr>
          <w:rFonts w:asciiTheme="minorHAnsi" w:hAnsiTheme="minorHAnsi" w:cstheme="minorHAnsi"/>
          <w:b/>
          <w:bCs/>
          <w:color w:val="323E4F" w:themeColor="text2" w:themeShade="BF"/>
          <w:sz w:val="22"/>
          <w:szCs w:val="22"/>
        </w:rPr>
      </w:pPr>
      <w:r w:rsidRPr="00D930F5">
        <w:rPr>
          <w:rFonts w:asciiTheme="minorHAnsi" w:hAnsiTheme="minorHAnsi" w:cstheme="minorHAnsi"/>
          <w:b/>
          <w:bCs/>
          <w:color w:val="323E4F" w:themeColor="text2" w:themeShade="BF"/>
          <w:sz w:val="22"/>
          <w:szCs w:val="22"/>
        </w:rPr>
        <w:t>ANTECEDENTES</w:t>
      </w:r>
    </w:p>
    <w:p w14:paraId="2116AD14" w14:textId="77777777" w:rsidR="009E1065" w:rsidRPr="00D930F5" w:rsidRDefault="009E1065" w:rsidP="002453A3">
      <w:pPr>
        <w:spacing w:line="240" w:lineRule="auto"/>
        <w:rPr>
          <w:rFonts w:asciiTheme="minorHAnsi" w:hAnsiTheme="minorHAnsi" w:cstheme="minorHAnsi"/>
          <w:b/>
          <w:bCs/>
          <w:color w:val="323E4F" w:themeColor="text2" w:themeShade="BF"/>
          <w:sz w:val="22"/>
          <w:szCs w:val="22"/>
        </w:rPr>
      </w:pPr>
    </w:p>
    <w:p w14:paraId="181AF6C7" w14:textId="77777777"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La Federación Española de Municipios y Provincias (FEMP) es la Asociación de Entidades Locales de ámbito estatal con mayor implantación, constituida al amparo de lo dispuesto en la Disposición Adicional Quinta de la Ley 7/1985, de 2 de abril, Reguladora de las Bases de Régimen Local y fue declarada como Asociación de Utilidad Pública mediante Acuerdo de Consejo de </w:t>
      </w:r>
      <w:proofErr w:type="gramStart"/>
      <w:r w:rsidRPr="00D930F5">
        <w:rPr>
          <w:rFonts w:asciiTheme="minorHAnsi" w:hAnsiTheme="minorHAnsi" w:cstheme="minorHAnsi"/>
          <w:color w:val="323E4F" w:themeColor="text2" w:themeShade="BF"/>
          <w:sz w:val="22"/>
          <w:szCs w:val="22"/>
        </w:rPr>
        <w:t>Ministros</w:t>
      </w:r>
      <w:proofErr w:type="gramEnd"/>
      <w:r w:rsidRPr="00D930F5">
        <w:rPr>
          <w:rFonts w:asciiTheme="minorHAnsi" w:hAnsiTheme="minorHAnsi" w:cstheme="minorHAnsi"/>
          <w:color w:val="323E4F" w:themeColor="text2" w:themeShade="BF"/>
          <w:sz w:val="22"/>
          <w:szCs w:val="22"/>
        </w:rPr>
        <w:t xml:space="preserve"> de 26 de junio de 1985, que agrupa a municipios, provincia e islas.</w:t>
      </w:r>
    </w:p>
    <w:p w14:paraId="44FF820A" w14:textId="192C889C" w:rsidR="00BE131D" w:rsidRPr="00D930F5" w:rsidRDefault="00BE131D" w:rsidP="002453A3">
      <w:pPr>
        <w:spacing w:line="240" w:lineRule="auto"/>
        <w:rPr>
          <w:rFonts w:asciiTheme="minorHAnsi" w:hAnsiTheme="minorHAnsi" w:cstheme="minorHAnsi"/>
          <w:color w:val="323E4F" w:themeColor="text2" w:themeShade="BF"/>
          <w:sz w:val="22"/>
          <w:szCs w:val="22"/>
        </w:rPr>
      </w:pPr>
    </w:p>
    <w:p w14:paraId="7119B1BB" w14:textId="67E39750" w:rsidR="00BE131D" w:rsidRPr="00D930F5" w:rsidRDefault="00BE131D"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rPr>
        <w:t xml:space="preserve">Las FEMP, como entidad declarada de utilidad pública, </w:t>
      </w:r>
      <w:r w:rsidR="005C2AF2" w:rsidRPr="00D930F5">
        <w:rPr>
          <w:rFonts w:asciiTheme="minorHAnsi" w:hAnsiTheme="minorHAnsi" w:cstheme="minorHAnsi"/>
          <w:color w:val="323E4F" w:themeColor="text2" w:themeShade="BF"/>
        </w:rPr>
        <w:t>rinde</w:t>
      </w:r>
      <w:r w:rsidRPr="00D930F5">
        <w:rPr>
          <w:rFonts w:asciiTheme="minorHAnsi" w:hAnsiTheme="minorHAnsi" w:cstheme="minorHAnsi"/>
          <w:color w:val="323E4F" w:themeColor="text2" w:themeShade="BF"/>
        </w:rPr>
        <w:t xml:space="preserve"> cuentas del último ejercicio cerrado en el plazo de los seis meses siguientes a su finalización. </w:t>
      </w:r>
      <w:r w:rsidRPr="00D930F5">
        <w:rPr>
          <w:rFonts w:asciiTheme="minorHAnsi" w:hAnsiTheme="minorHAnsi" w:cstheme="minorHAnsi"/>
          <w:color w:val="323E4F" w:themeColor="text2" w:themeShade="BF"/>
          <w:szCs w:val="24"/>
        </w:rPr>
        <w:t>contados desde el cierre del ejercicio social, las cuentas anuales, el informe de gestión y la propuesta de aplicación del resultado, así como, en su caso, las cuentas y el informe de gestión consolidados</w:t>
      </w:r>
      <w:r w:rsidR="00B03170" w:rsidRPr="00D930F5">
        <w:rPr>
          <w:rFonts w:asciiTheme="minorHAnsi" w:hAnsiTheme="minorHAnsi" w:cstheme="minorHAnsi"/>
          <w:color w:val="323E4F" w:themeColor="text2" w:themeShade="BF"/>
          <w:szCs w:val="24"/>
        </w:rPr>
        <w:t>. Las c</w:t>
      </w:r>
      <w:r w:rsidRPr="00D930F5">
        <w:rPr>
          <w:rFonts w:asciiTheme="minorHAnsi" w:hAnsiTheme="minorHAnsi" w:cstheme="minorHAnsi"/>
          <w:color w:val="323E4F" w:themeColor="text2" w:themeShade="BF"/>
          <w:szCs w:val="24"/>
        </w:rPr>
        <w:t>uentas anuales comprenderán el balance, la cuenta de pérdidas y ganancias, un estado que refleje los cambios en el patrimonio neto del ejercicio, un estado de flujos de efectivo y la memoria</w:t>
      </w:r>
    </w:p>
    <w:p w14:paraId="5B009C85" w14:textId="41818E88" w:rsidR="00BE131D" w:rsidRPr="00D930F5" w:rsidRDefault="00BE131D" w:rsidP="002453A3">
      <w:pPr>
        <w:spacing w:line="240" w:lineRule="auto"/>
        <w:rPr>
          <w:rFonts w:asciiTheme="minorHAnsi" w:hAnsiTheme="minorHAnsi" w:cstheme="minorHAnsi"/>
          <w:color w:val="323E4F" w:themeColor="text2" w:themeShade="BF"/>
          <w:szCs w:val="24"/>
        </w:rPr>
      </w:pPr>
    </w:p>
    <w:p w14:paraId="5C818D61" w14:textId="3B4281F4" w:rsidR="00BE131D" w:rsidRPr="00D930F5" w:rsidRDefault="00BE131D"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Cs w:val="24"/>
        </w:rPr>
        <w:t xml:space="preserve">Además, la FEMP cumple los requisitos establecidos por la Ley </w:t>
      </w:r>
      <w:r w:rsidR="00B03170" w:rsidRPr="00D930F5">
        <w:rPr>
          <w:rFonts w:asciiTheme="minorHAnsi" w:hAnsiTheme="minorHAnsi" w:cstheme="minorHAnsi"/>
          <w:color w:val="323E4F" w:themeColor="text2" w:themeShade="BF"/>
          <w:szCs w:val="24"/>
        </w:rPr>
        <w:t>50/2002, de Fundaciones y en el Real Decreto 1517/2011 por el que se aprueba el Reglamento que desarrolla el texto refundido de la Ley de Auditoría de Cuentas en su disposición adicional primera</w:t>
      </w:r>
    </w:p>
    <w:p w14:paraId="41BE62B0" w14:textId="77777777" w:rsidR="000A04F1" w:rsidRPr="00D930F5" w:rsidRDefault="000A04F1" w:rsidP="002453A3">
      <w:pPr>
        <w:spacing w:line="240" w:lineRule="auto"/>
        <w:rPr>
          <w:rFonts w:asciiTheme="minorHAnsi" w:hAnsiTheme="minorHAnsi" w:cstheme="minorHAnsi"/>
          <w:color w:val="323E4F" w:themeColor="text2" w:themeShade="BF"/>
          <w:sz w:val="22"/>
          <w:szCs w:val="22"/>
        </w:rPr>
      </w:pPr>
    </w:p>
    <w:p w14:paraId="53A0212B" w14:textId="0AB69EC7" w:rsidR="00B03170" w:rsidRPr="00D930F5" w:rsidRDefault="000A04F1" w:rsidP="002453A3">
      <w:pPr>
        <w:spacing w:line="240" w:lineRule="auto"/>
        <w:rPr>
          <w:rFonts w:asciiTheme="minorHAnsi" w:hAnsiTheme="minorHAnsi" w:cstheme="minorHAnsi"/>
          <w:color w:val="323E4F" w:themeColor="text2" w:themeShade="BF"/>
          <w:szCs w:val="24"/>
        </w:rPr>
      </w:pPr>
      <w:r w:rsidRPr="00D930F5">
        <w:rPr>
          <w:rFonts w:asciiTheme="minorHAnsi" w:eastAsia="Myriad Pro Light" w:hAnsiTheme="minorHAnsi" w:cstheme="minorHAnsi"/>
          <w:color w:val="323E4F" w:themeColor="text2" w:themeShade="BF"/>
          <w:sz w:val="22"/>
          <w:szCs w:val="22"/>
        </w:rPr>
        <w:t>Con estos antecedentes, la FEMP pone en marcha el presente procedimiento de adjudicación con el objetivo de contratar</w:t>
      </w:r>
      <w:bookmarkStart w:id="2" w:name="ANTECEDENTES"/>
      <w:r w:rsidR="00B03170" w:rsidRPr="00D930F5">
        <w:rPr>
          <w:rFonts w:asciiTheme="minorHAnsi" w:eastAsia="Myriad Pro Light" w:hAnsiTheme="minorHAnsi" w:cstheme="minorHAnsi"/>
          <w:color w:val="323E4F" w:themeColor="text2" w:themeShade="BF"/>
          <w:sz w:val="22"/>
          <w:szCs w:val="22"/>
        </w:rPr>
        <w:t xml:space="preserve"> </w:t>
      </w:r>
      <w:r w:rsidR="00B03170" w:rsidRPr="00D930F5">
        <w:rPr>
          <w:rFonts w:asciiTheme="minorHAnsi" w:hAnsiTheme="minorHAnsi" w:cstheme="minorHAnsi"/>
          <w:color w:val="323E4F" w:themeColor="text2" w:themeShade="BF"/>
          <w:szCs w:val="24"/>
        </w:rPr>
        <w:t xml:space="preserve">del servicio de </w:t>
      </w:r>
      <w:r w:rsidR="008E4092" w:rsidRPr="00D930F5">
        <w:rPr>
          <w:rFonts w:asciiTheme="minorHAnsi" w:hAnsiTheme="minorHAnsi" w:cstheme="minorHAnsi"/>
          <w:color w:val="323E4F" w:themeColor="text2" w:themeShade="BF"/>
          <w:szCs w:val="24"/>
        </w:rPr>
        <w:t>auditoría</w:t>
      </w:r>
      <w:r w:rsidR="00B03170" w:rsidRPr="00D930F5">
        <w:rPr>
          <w:rFonts w:asciiTheme="minorHAnsi" w:hAnsiTheme="minorHAnsi" w:cstheme="minorHAnsi"/>
          <w:color w:val="323E4F" w:themeColor="text2" w:themeShade="BF"/>
          <w:szCs w:val="24"/>
        </w:rPr>
        <w:t xml:space="preserve"> de cuentas del ejercicio 20211</w:t>
      </w:r>
      <w:r w:rsidRPr="00D930F5">
        <w:rPr>
          <w:rFonts w:asciiTheme="minorHAnsi" w:hAnsiTheme="minorHAnsi" w:cstheme="minorHAnsi"/>
          <w:color w:val="323E4F" w:themeColor="text2" w:themeShade="BF"/>
          <w:szCs w:val="24"/>
        </w:rPr>
        <w:t>.</w:t>
      </w:r>
    </w:p>
    <w:p w14:paraId="526479FB" w14:textId="77777777" w:rsidR="00B03170" w:rsidRPr="00D930F5" w:rsidRDefault="00B03170" w:rsidP="002453A3">
      <w:pPr>
        <w:spacing w:line="240" w:lineRule="auto"/>
        <w:rPr>
          <w:rFonts w:asciiTheme="minorHAnsi" w:hAnsiTheme="minorHAnsi" w:cstheme="minorHAnsi"/>
          <w:color w:val="323E4F" w:themeColor="text2" w:themeShade="BF"/>
          <w:szCs w:val="24"/>
        </w:rPr>
      </w:pPr>
    </w:p>
    <w:p w14:paraId="1713FB31" w14:textId="7E0C6381" w:rsidR="000A04F1"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bookmarkStart w:id="3" w:name="OBJETO"/>
      <w:bookmarkEnd w:id="2"/>
      <w:r w:rsidRPr="001942C2">
        <w:rPr>
          <w:rFonts w:asciiTheme="minorHAnsi" w:hAnsiTheme="minorHAnsi" w:cstheme="minorHAnsi"/>
          <w:b/>
          <w:bCs/>
          <w:color w:val="323E4F" w:themeColor="text2" w:themeShade="BF"/>
          <w:sz w:val="22"/>
          <w:szCs w:val="22"/>
        </w:rPr>
        <w:t>OBJETO</w:t>
      </w:r>
      <w:bookmarkEnd w:id="3"/>
    </w:p>
    <w:p w14:paraId="7BDACDDE" w14:textId="77777777" w:rsidR="00B03170" w:rsidRPr="00D930F5" w:rsidRDefault="00B03170" w:rsidP="002453A3">
      <w:pPr>
        <w:spacing w:line="240" w:lineRule="auto"/>
        <w:rPr>
          <w:rFonts w:asciiTheme="minorHAnsi" w:hAnsiTheme="minorHAnsi" w:cstheme="minorHAnsi"/>
          <w:b/>
          <w:bCs/>
          <w:color w:val="323E4F" w:themeColor="text2" w:themeShade="BF"/>
          <w:sz w:val="22"/>
          <w:szCs w:val="22"/>
        </w:rPr>
      </w:pPr>
    </w:p>
    <w:p w14:paraId="47AB0DD8" w14:textId="4A99DA0E" w:rsidR="000D1FD6" w:rsidRPr="00D930F5" w:rsidRDefault="000A04F1"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 w:val="22"/>
          <w:szCs w:val="22"/>
        </w:rPr>
        <w:t xml:space="preserve">El objeto del contrato estará constituido por la prestación, por parte del adjudicatario, de los servicios </w:t>
      </w:r>
      <w:r w:rsidR="007572C4" w:rsidRPr="00D930F5">
        <w:rPr>
          <w:rFonts w:asciiTheme="minorHAnsi" w:hAnsiTheme="minorHAnsi" w:cstheme="minorHAnsi"/>
          <w:color w:val="323E4F" w:themeColor="text2" w:themeShade="BF"/>
          <w:szCs w:val="24"/>
        </w:rPr>
        <w:t>de una auditoría externa para la</w:t>
      </w:r>
      <w:r w:rsidR="000D1FD6" w:rsidRPr="00D930F5">
        <w:rPr>
          <w:rFonts w:asciiTheme="minorHAnsi" w:hAnsiTheme="minorHAnsi" w:cstheme="minorHAnsi"/>
          <w:color w:val="323E4F" w:themeColor="text2" w:themeShade="BF"/>
          <w:szCs w:val="24"/>
        </w:rPr>
        <w:t xml:space="preserve"> </w:t>
      </w:r>
      <w:r w:rsidR="007572C4" w:rsidRPr="00D930F5">
        <w:rPr>
          <w:rFonts w:asciiTheme="minorHAnsi" w:hAnsiTheme="minorHAnsi" w:cstheme="minorHAnsi"/>
          <w:color w:val="323E4F" w:themeColor="text2" w:themeShade="BF"/>
          <w:szCs w:val="24"/>
        </w:rPr>
        <w:t xml:space="preserve">elaboración de los informes de auditoría de las cuentas anuales e informe de gestión, de la Federación Española de Municipios y Provincias correspondiente al ejercicio 2021, conforme a la normativa que resulta de aplicación a dicha fundación. </w:t>
      </w:r>
    </w:p>
    <w:p w14:paraId="6FE4CA94" w14:textId="77777777" w:rsidR="000D1FD6" w:rsidRPr="00D930F5" w:rsidRDefault="000D1FD6" w:rsidP="002453A3">
      <w:pPr>
        <w:spacing w:line="240" w:lineRule="auto"/>
        <w:rPr>
          <w:rFonts w:asciiTheme="minorHAnsi" w:hAnsiTheme="minorHAnsi" w:cstheme="minorHAnsi"/>
          <w:color w:val="323E4F" w:themeColor="text2" w:themeShade="BF"/>
          <w:szCs w:val="24"/>
        </w:rPr>
      </w:pPr>
    </w:p>
    <w:p w14:paraId="6C2BCD8C" w14:textId="0FA77D4D" w:rsidR="000D1FD6" w:rsidRPr="00D930F5" w:rsidRDefault="007572C4"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Cs w:val="24"/>
        </w:rPr>
        <w:t>A los efectos de identificar la prestación que es objeto de la presente licitación,</w:t>
      </w:r>
      <w:r w:rsidR="000D1FD6"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conforme al “Vocabulario Común de Contratos Públicos” (CPV) aprobado por el</w:t>
      </w:r>
      <w:r w:rsidR="000D1FD6"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 xml:space="preserve">Reglamento (CE) </w:t>
      </w:r>
      <w:proofErr w:type="spellStart"/>
      <w:r w:rsidRPr="00D930F5">
        <w:rPr>
          <w:rFonts w:asciiTheme="minorHAnsi" w:hAnsiTheme="minorHAnsi" w:cstheme="minorHAnsi"/>
          <w:color w:val="323E4F" w:themeColor="text2" w:themeShade="BF"/>
          <w:szCs w:val="24"/>
        </w:rPr>
        <w:t>nº</w:t>
      </w:r>
      <w:proofErr w:type="spellEnd"/>
      <w:r w:rsidRPr="00D930F5">
        <w:rPr>
          <w:rFonts w:asciiTheme="minorHAnsi" w:hAnsiTheme="minorHAnsi" w:cstheme="minorHAnsi"/>
          <w:color w:val="323E4F" w:themeColor="text2" w:themeShade="BF"/>
          <w:szCs w:val="24"/>
        </w:rPr>
        <w:t xml:space="preserve"> 2195/2002, del Parlamento Europeo y del Consejo de 05 de</w:t>
      </w:r>
      <w:r w:rsidR="000D1FD6" w:rsidRPr="00D930F5">
        <w:rPr>
          <w:rFonts w:asciiTheme="minorHAnsi" w:hAnsiTheme="minorHAnsi" w:cstheme="minorHAnsi"/>
          <w:color w:val="323E4F" w:themeColor="text2" w:themeShade="BF"/>
          <w:szCs w:val="24"/>
        </w:rPr>
        <w:t xml:space="preserve"> </w:t>
      </w:r>
      <w:proofErr w:type="gramStart"/>
      <w:r w:rsidRPr="00D930F5">
        <w:rPr>
          <w:rFonts w:asciiTheme="minorHAnsi" w:hAnsiTheme="minorHAnsi" w:cstheme="minorHAnsi"/>
          <w:color w:val="323E4F" w:themeColor="text2" w:themeShade="BF"/>
          <w:szCs w:val="24"/>
        </w:rPr>
        <w:t>Noviembre</w:t>
      </w:r>
      <w:proofErr w:type="gramEnd"/>
      <w:r w:rsidRPr="00D930F5">
        <w:rPr>
          <w:rFonts w:asciiTheme="minorHAnsi" w:hAnsiTheme="minorHAnsi" w:cstheme="minorHAnsi"/>
          <w:color w:val="323E4F" w:themeColor="text2" w:themeShade="BF"/>
          <w:szCs w:val="24"/>
        </w:rPr>
        <w:t xml:space="preserve"> de 2.002, procede indicar que se trata de</w:t>
      </w:r>
      <w:r w:rsidR="00FD393B"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 Servicio de Auditoría. Código: 79212000-3</w:t>
      </w:r>
    </w:p>
    <w:p w14:paraId="7D4009FD" w14:textId="77777777" w:rsidR="005C2AF2" w:rsidRPr="00D930F5" w:rsidRDefault="005C2AF2" w:rsidP="002453A3">
      <w:pPr>
        <w:spacing w:line="240" w:lineRule="auto"/>
        <w:rPr>
          <w:rFonts w:asciiTheme="minorHAnsi" w:hAnsiTheme="minorHAnsi" w:cstheme="minorHAnsi"/>
          <w:color w:val="323E4F" w:themeColor="text2" w:themeShade="BF"/>
          <w:szCs w:val="24"/>
        </w:rPr>
      </w:pPr>
    </w:p>
    <w:p w14:paraId="32F55EAB" w14:textId="4720F6A3"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El contrato se ajustará al presente documento, cuyo contenido se considerará parte integrante de aquel y cuyas cláusulas y prescripciones deben regir la ejecución y condiciones de la prestación. </w:t>
      </w:r>
    </w:p>
    <w:p w14:paraId="4C45B22A" w14:textId="0D2D6141" w:rsidR="00C24D16" w:rsidRDefault="00C24D16" w:rsidP="002453A3">
      <w:pPr>
        <w:spacing w:line="240" w:lineRule="auto"/>
        <w:rPr>
          <w:rFonts w:asciiTheme="minorHAnsi" w:hAnsiTheme="minorHAnsi" w:cstheme="minorHAnsi"/>
          <w:color w:val="323E4F" w:themeColor="text2" w:themeShade="BF"/>
          <w:sz w:val="22"/>
          <w:szCs w:val="22"/>
        </w:rPr>
      </w:pPr>
    </w:p>
    <w:p w14:paraId="20F8A94C" w14:textId="7E83824D" w:rsidR="009E1065" w:rsidRDefault="009E1065" w:rsidP="002453A3">
      <w:pPr>
        <w:spacing w:line="240" w:lineRule="auto"/>
        <w:rPr>
          <w:rFonts w:asciiTheme="minorHAnsi" w:hAnsiTheme="minorHAnsi" w:cstheme="minorHAnsi"/>
          <w:color w:val="323E4F" w:themeColor="text2" w:themeShade="BF"/>
          <w:sz w:val="22"/>
          <w:szCs w:val="22"/>
        </w:rPr>
      </w:pPr>
    </w:p>
    <w:p w14:paraId="162ABEEF" w14:textId="77777777" w:rsidR="009E1065" w:rsidRPr="00D930F5" w:rsidRDefault="009E1065" w:rsidP="002453A3">
      <w:pPr>
        <w:spacing w:line="240" w:lineRule="auto"/>
        <w:rPr>
          <w:rFonts w:asciiTheme="minorHAnsi" w:hAnsiTheme="minorHAnsi" w:cstheme="minorHAnsi"/>
          <w:color w:val="323E4F" w:themeColor="text2" w:themeShade="BF"/>
          <w:sz w:val="22"/>
          <w:szCs w:val="22"/>
        </w:rPr>
      </w:pPr>
    </w:p>
    <w:p w14:paraId="75519E86" w14:textId="0231ED9E" w:rsidR="000A04F1"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lastRenderedPageBreak/>
        <w:t>ACTUACIONES</w:t>
      </w:r>
    </w:p>
    <w:p w14:paraId="6792B8BA" w14:textId="77777777" w:rsidR="009E1065" w:rsidRPr="00D930F5" w:rsidRDefault="009E1065" w:rsidP="002453A3">
      <w:pPr>
        <w:spacing w:line="240" w:lineRule="auto"/>
        <w:rPr>
          <w:rFonts w:asciiTheme="minorHAnsi" w:hAnsiTheme="minorHAnsi" w:cstheme="minorHAnsi"/>
          <w:b/>
          <w:bCs/>
          <w:color w:val="323E4F" w:themeColor="text2" w:themeShade="BF"/>
          <w:sz w:val="22"/>
          <w:szCs w:val="22"/>
        </w:rPr>
      </w:pPr>
    </w:p>
    <w:p w14:paraId="13FD745B" w14:textId="36FDCAD4" w:rsidR="005C2AF2"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A efectos de facilitar a las entidades la elaboración de sus ofertas, se señalan los objetivos que se pretenden conseguir con</w:t>
      </w:r>
      <w:r w:rsidR="005C2AF2" w:rsidRPr="00D930F5">
        <w:rPr>
          <w:rFonts w:asciiTheme="minorHAnsi" w:hAnsiTheme="minorHAnsi" w:cstheme="minorHAnsi"/>
          <w:color w:val="323E4F" w:themeColor="text2" w:themeShade="BF"/>
          <w:sz w:val="22"/>
          <w:szCs w:val="22"/>
        </w:rPr>
        <w:t xml:space="preserve"> la contratación de los citados servicios:</w:t>
      </w:r>
    </w:p>
    <w:p w14:paraId="1FC173F2" w14:textId="77777777" w:rsidR="004E2C4D" w:rsidRPr="00D930F5" w:rsidRDefault="004E2C4D" w:rsidP="002453A3">
      <w:pPr>
        <w:spacing w:line="240" w:lineRule="auto"/>
        <w:rPr>
          <w:rFonts w:asciiTheme="minorHAnsi" w:hAnsiTheme="minorHAnsi" w:cstheme="minorHAnsi"/>
          <w:color w:val="323E4F" w:themeColor="text2" w:themeShade="BF"/>
          <w:szCs w:val="24"/>
        </w:rPr>
      </w:pPr>
    </w:p>
    <w:p w14:paraId="6DAE8CC8" w14:textId="77777777" w:rsidR="005C2AF2" w:rsidRPr="00D930F5" w:rsidRDefault="00ED748C"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Cs w:val="24"/>
        </w:rPr>
        <w:t>El contrato comprenderá como servicio la revisión y verificación de las cuentas</w:t>
      </w:r>
      <w:r w:rsidR="002529E9"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anuales y</w:t>
      </w:r>
      <w:r w:rsidR="005C2AF2"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del informe de gestión, así como de otros estados financieros o</w:t>
      </w:r>
      <w:r w:rsidR="002529E9"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documentos contables, elaborados con arreglo al marco normativo de información</w:t>
      </w:r>
      <w:r w:rsidR="005C2AF2"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financiera que resulte de aplicación (art. 1.2 Ley 22/15, de Auditoría de Cuentas). El</w:t>
      </w:r>
      <w:r w:rsidR="004E2C4D"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auditor comprobará si las cuentas anuales ofrecen la imagen fiel del patrimonio, de la</w:t>
      </w:r>
      <w:r w:rsidR="004E2C4D"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situación financiera y de los resultados de la sociedad, así como la</w:t>
      </w:r>
      <w:r w:rsidR="004E2C4D"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concordancia del informe de gestión con las cuentas anuales del ejercicio</w:t>
      </w:r>
      <w:r w:rsidR="005C2AF2" w:rsidRPr="00D930F5">
        <w:rPr>
          <w:rFonts w:asciiTheme="minorHAnsi" w:hAnsiTheme="minorHAnsi" w:cstheme="minorHAnsi"/>
          <w:color w:val="323E4F" w:themeColor="text2" w:themeShade="BF"/>
          <w:szCs w:val="24"/>
        </w:rPr>
        <w:t>.</w:t>
      </w:r>
    </w:p>
    <w:p w14:paraId="48D6DB1E" w14:textId="77777777" w:rsidR="005C2AF2" w:rsidRPr="00D930F5" w:rsidRDefault="005C2AF2" w:rsidP="002453A3">
      <w:pPr>
        <w:spacing w:line="240" w:lineRule="auto"/>
        <w:rPr>
          <w:rFonts w:asciiTheme="minorHAnsi" w:hAnsiTheme="minorHAnsi" w:cstheme="minorHAnsi"/>
          <w:color w:val="323E4F" w:themeColor="text2" w:themeShade="BF"/>
          <w:szCs w:val="24"/>
        </w:rPr>
      </w:pPr>
    </w:p>
    <w:p w14:paraId="69B7FE1D" w14:textId="3ADE18B3" w:rsidR="00ED748C" w:rsidRPr="00D930F5" w:rsidRDefault="00ED748C"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Cs w:val="24"/>
        </w:rPr>
        <w:t>Una vez efectuadas por el auditor las comprobaciones oportunas, confeccionará y</w:t>
      </w:r>
      <w:r w:rsidR="004E2C4D"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emitirá un informe detallado sobre el resultado de su actuación, de conformidad con la</w:t>
      </w:r>
      <w:r w:rsidR="004E2C4D" w:rsidRPr="00D930F5">
        <w:rPr>
          <w:rFonts w:asciiTheme="minorHAnsi" w:hAnsiTheme="minorHAnsi" w:cstheme="minorHAnsi"/>
          <w:color w:val="323E4F" w:themeColor="text2" w:themeShade="BF"/>
          <w:szCs w:val="24"/>
        </w:rPr>
        <w:t xml:space="preserve"> </w:t>
      </w:r>
      <w:r w:rsidRPr="00D930F5">
        <w:rPr>
          <w:rFonts w:asciiTheme="minorHAnsi" w:hAnsiTheme="minorHAnsi" w:cstheme="minorHAnsi"/>
          <w:color w:val="323E4F" w:themeColor="text2" w:themeShade="BF"/>
          <w:szCs w:val="24"/>
        </w:rPr>
        <w:t>normativa reguladora de la actividad de auditoría de cuentas</w:t>
      </w:r>
      <w:r w:rsidR="005C2AF2" w:rsidRPr="00D930F5">
        <w:rPr>
          <w:rFonts w:asciiTheme="minorHAnsi" w:hAnsiTheme="minorHAnsi" w:cstheme="minorHAnsi"/>
          <w:color w:val="323E4F" w:themeColor="text2" w:themeShade="BF"/>
          <w:szCs w:val="24"/>
        </w:rPr>
        <w:t>.</w:t>
      </w:r>
    </w:p>
    <w:p w14:paraId="25749E13" w14:textId="4CC0C3EC" w:rsidR="000A04F1" w:rsidRPr="00D930F5" w:rsidRDefault="000A04F1" w:rsidP="002453A3">
      <w:pPr>
        <w:spacing w:line="240" w:lineRule="auto"/>
        <w:rPr>
          <w:rFonts w:asciiTheme="minorHAnsi" w:hAnsiTheme="minorHAnsi" w:cstheme="minorHAnsi"/>
          <w:color w:val="323E4F" w:themeColor="text2" w:themeShade="BF"/>
          <w:sz w:val="22"/>
          <w:szCs w:val="22"/>
        </w:rPr>
      </w:pPr>
    </w:p>
    <w:p w14:paraId="3FEBB08F" w14:textId="00E66F32" w:rsidR="000A04F1"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t xml:space="preserve">PLAZO DE EJECUCIÓN </w:t>
      </w:r>
    </w:p>
    <w:p w14:paraId="5F9C1194" w14:textId="77777777" w:rsidR="009E1065" w:rsidRDefault="009E1065" w:rsidP="002453A3">
      <w:pPr>
        <w:spacing w:line="240" w:lineRule="auto"/>
        <w:rPr>
          <w:rFonts w:asciiTheme="minorHAnsi" w:hAnsiTheme="minorHAnsi" w:cstheme="minorHAnsi"/>
          <w:color w:val="323E4F" w:themeColor="text2" w:themeShade="BF"/>
          <w:szCs w:val="24"/>
        </w:rPr>
      </w:pPr>
      <w:bookmarkStart w:id="4" w:name="_Hlk8900678"/>
      <w:bookmarkStart w:id="5" w:name="_Hlk91152893"/>
    </w:p>
    <w:p w14:paraId="0548FA9E" w14:textId="1A58E6D4" w:rsidR="002529E9" w:rsidRPr="00D930F5" w:rsidRDefault="002529E9"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Cs w:val="24"/>
        </w:rPr>
        <w:t xml:space="preserve">El auditor de cuentas dispondrá de un plazo máximo de 15 días a partir del momento en que le fueren entregadas las cuentas firmadas por el </w:t>
      </w:r>
      <w:proofErr w:type="gramStart"/>
      <w:r w:rsidRPr="00D930F5">
        <w:rPr>
          <w:rFonts w:asciiTheme="minorHAnsi" w:hAnsiTheme="minorHAnsi" w:cstheme="minorHAnsi"/>
          <w:color w:val="323E4F" w:themeColor="text2" w:themeShade="BF"/>
          <w:szCs w:val="24"/>
        </w:rPr>
        <w:t>Secretario General</w:t>
      </w:r>
      <w:proofErr w:type="gramEnd"/>
      <w:r w:rsidRPr="00D930F5">
        <w:rPr>
          <w:rFonts w:asciiTheme="minorHAnsi" w:hAnsiTheme="minorHAnsi" w:cstheme="minorHAnsi"/>
          <w:color w:val="323E4F" w:themeColor="text2" w:themeShade="BF"/>
          <w:szCs w:val="24"/>
        </w:rPr>
        <w:t xml:space="preserve"> de la FEMP para presentar su informe y </w:t>
      </w:r>
      <w:r w:rsidR="000A04F1" w:rsidRPr="00D930F5">
        <w:rPr>
          <w:rFonts w:asciiTheme="minorHAnsi" w:hAnsiTheme="minorHAnsi" w:cstheme="minorHAnsi"/>
          <w:color w:val="323E4F" w:themeColor="text2" w:themeShade="BF"/>
          <w:szCs w:val="24"/>
        </w:rPr>
        <w:t xml:space="preserve">el plazo máximo de ejecución de las prestaciones objeto del contrato será </w:t>
      </w:r>
      <w:bookmarkEnd w:id="4"/>
      <w:r w:rsidRPr="00D930F5">
        <w:rPr>
          <w:rFonts w:asciiTheme="minorHAnsi" w:hAnsiTheme="minorHAnsi" w:cstheme="minorHAnsi"/>
          <w:color w:val="323E4F" w:themeColor="text2" w:themeShade="BF"/>
          <w:szCs w:val="24"/>
        </w:rPr>
        <w:t xml:space="preserve">en todo caso, antes del 10 de junio del 2022. Si una vez firmado y entregado el informe de auditoría sobre las cuentas iniciales, el </w:t>
      </w:r>
      <w:proofErr w:type="gramStart"/>
      <w:r w:rsidRPr="00D930F5">
        <w:rPr>
          <w:rFonts w:asciiTheme="minorHAnsi" w:hAnsiTheme="minorHAnsi" w:cstheme="minorHAnsi"/>
          <w:color w:val="323E4F" w:themeColor="text2" w:themeShade="BF"/>
          <w:szCs w:val="24"/>
        </w:rPr>
        <w:t>Secretario General</w:t>
      </w:r>
      <w:proofErr w:type="gramEnd"/>
      <w:r w:rsidRPr="00D930F5">
        <w:rPr>
          <w:rFonts w:asciiTheme="minorHAnsi" w:hAnsiTheme="minorHAnsi" w:cstheme="minorHAnsi"/>
          <w:color w:val="323E4F" w:themeColor="text2" w:themeShade="BF"/>
          <w:szCs w:val="24"/>
        </w:rPr>
        <w:t xml:space="preserve"> se viera obligados a reformular las cuentas anuales, el auditor habrá de emitir un nuevo informe sobre las cuentas anuales reformuladas.</w:t>
      </w:r>
    </w:p>
    <w:p w14:paraId="35A1773D" w14:textId="0E683CF9" w:rsidR="003C2252" w:rsidRPr="00D930F5" w:rsidRDefault="003C2252" w:rsidP="002453A3">
      <w:pPr>
        <w:spacing w:line="240" w:lineRule="auto"/>
        <w:rPr>
          <w:rFonts w:asciiTheme="minorHAnsi" w:hAnsiTheme="minorHAnsi" w:cstheme="minorHAnsi"/>
          <w:color w:val="323E4F" w:themeColor="text2" w:themeShade="BF"/>
          <w:szCs w:val="24"/>
        </w:rPr>
      </w:pPr>
    </w:p>
    <w:p w14:paraId="4FF7DFD1" w14:textId="726DD23B" w:rsidR="003C2252" w:rsidRPr="00D930F5" w:rsidRDefault="003C2252" w:rsidP="002453A3">
      <w:pPr>
        <w:spacing w:line="240" w:lineRule="auto"/>
        <w:rPr>
          <w:rFonts w:asciiTheme="minorHAnsi" w:hAnsiTheme="minorHAnsi" w:cstheme="minorHAnsi"/>
          <w:color w:val="323E4F" w:themeColor="text2" w:themeShade="BF"/>
          <w:szCs w:val="24"/>
        </w:rPr>
      </w:pPr>
      <w:r w:rsidRPr="00D930F5">
        <w:rPr>
          <w:rFonts w:asciiTheme="minorHAnsi" w:hAnsiTheme="minorHAnsi" w:cstheme="minorHAnsi"/>
          <w:color w:val="323E4F" w:themeColor="text2" w:themeShade="BF"/>
          <w:szCs w:val="24"/>
        </w:rPr>
        <w:t xml:space="preserve">No </w:t>
      </w:r>
      <w:proofErr w:type="gramStart"/>
      <w:r w:rsidR="008C4A98" w:rsidRPr="00D930F5">
        <w:rPr>
          <w:rFonts w:asciiTheme="minorHAnsi" w:hAnsiTheme="minorHAnsi" w:cstheme="minorHAnsi"/>
          <w:color w:val="323E4F" w:themeColor="text2" w:themeShade="BF"/>
          <w:szCs w:val="24"/>
        </w:rPr>
        <w:t>obstante</w:t>
      </w:r>
      <w:proofErr w:type="gramEnd"/>
      <w:r w:rsidRPr="00D930F5">
        <w:rPr>
          <w:rFonts w:asciiTheme="minorHAnsi" w:hAnsiTheme="minorHAnsi" w:cstheme="minorHAnsi"/>
          <w:color w:val="323E4F" w:themeColor="text2" w:themeShade="BF"/>
          <w:szCs w:val="24"/>
        </w:rPr>
        <w:t xml:space="preserve"> lo anterior, debido a</w:t>
      </w:r>
      <w:r w:rsidR="008C4A98" w:rsidRPr="00D930F5">
        <w:rPr>
          <w:rFonts w:asciiTheme="minorHAnsi" w:hAnsiTheme="minorHAnsi" w:cstheme="minorHAnsi"/>
          <w:color w:val="323E4F" w:themeColor="text2" w:themeShade="BF"/>
          <w:szCs w:val="24"/>
        </w:rPr>
        <w:t xml:space="preserve">l volumen de subvenciones gestionados </w:t>
      </w:r>
      <w:r w:rsidR="00D930F5" w:rsidRPr="00D930F5">
        <w:rPr>
          <w:rFonts w:asciiTheme="minorHAnsi" w:hAnsiTheme="minorHAnsi" w:cstheme="minorHAnsi"/>
          <w:color w:val="323E4F" w:themeColor="text2" w:themeShade="BF"/>
          <w:szCs w:val="24"/>
        </w:rPr>
        <w:t xml:space="preserve">cada año por la FEMP </w:t>
      </w:r>
      <w:r w:rsidR="008C4A98" w:rsidRPr="00D930F5">
        <w:rPr>
          <w:rFonts w:asciiTheme="minorHAnsi" w:hAnsiTheme="minorHAnsi" w:cstheme="minorHAnsi"/>
          <w:color w:val="323E4F" w:themeColor="text2" w:themeShade="BF"/>
          <w:szCs w:val="24"/>
        </w:rPr>
        <w:t>cuyo plazo de justificación finaliza con carácter general el 31 de marzo del año siguiente, los trabajos de auditoría, revisión y verificación no comenzarán antes del 15 de abril del año siguiente al auditado.</w:t>
      </w:r>
    </w:p>
    <w:p w14:paraId="3036651B" w14:textId="77777777" w:rsidR="008D0D34" w:rsidRPr="00D930F5" w:rsidRDefault="008D0D34" w:rsidP="002453A3">
      <w:pPr>
        <w:spacing w:line="240" w:lineRule="auto"/>
        <w:rPr>
          <w:rFonts w:asciiTheme="minorHAnsi" w:hAnsiTheme="minorHAnsi" w:cstheme="minorHAnsi"/>
          <w:color w:val="323E4F" w:themeColor="text2" w:themeShade="BF"/>
          <w:sz w:val="22"/>
          <w:szCs w:val="22"/>
        </w:rPr>
      </w:pPr>
    </w:p>
    <w:p w14:paraId="32416B67" w14:textId="3E4CA083" w:rsidR="000A04F1"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t>REQUISITOS DE PERSONAL</w:t>
      </w:r>
    </w:p>
    <w:bookmarkEnd w:id="5"/>
    <w:p w14:paraId="56050F90" w14:textId="77777777" w:rsidR="009E1065" w:rsidRDefault="009E1065" w:rsidP="002453A3">
      <w:pPr>
        <w:spacing w:line="240" w:lineRule="auto"/>
        <w:rPr>
          <w:rFonts w:asciiTheme="minorHAnsi" w:hAnsiTheme="minorHAnsi" w:cstheme="minorHAnsi"/>
          <w:color w:val="323E4F" w:themeColor="text2" w:themeShade="BF"/>
          <w:sz w:val="22"/>
          <w:szCs w:val="22"/>
        </w:rPr>
      </w:pPr>
    </w:p>
    <w:p w14:paraId="5CE847F4" w14:textId="3A0E69FE"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Para la realización del contrato el adjudicatario deberá aportar profesionales con la formación adecuada y con experiencia en proyectos similares. </w:t>
      </w:r>
    </w:p>
    <w:p w14:paraId="7424B020" w14:textId="77777777" w:rsidR="00C94F2B" w:rsidRPr="00D930F5" w:rsidRDefault="00C94F2B" w:rsidP="002453A3">
      <w:pPr>
        <w:spacing w:line="240" w:lineRule="auto"/>
        <w:rPr>
          <w:rFonts w:asciiTheme="minorHAnsi" w:hAnsiTheme="minorHAnsi" w:cstheme="minorHAnsi"/>
          <w:color w:val="323E4F" w:themeColor="text2" w:themeShade="BF"/>
          <w:sz w:val="22"/>
          <w:szCs w:val="22"/>
        </w:rPr>
      </w:pPr>
    </w:p>
    <w:p w14:paraId="3D931393" w14:textId="29FF7726"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Se presentarán referencias curriculares de los integrantes del equipo que va a efectuar el proyecto y se acreditará su experiencia en la realización de proyectos similares, así como el organigrama de dicho equipo. </w:t>
      </w:r>
    </w:p>
    <w:p w14:paraId="488AB316" w14:textId="77777777" w:rsidR="00C94F2B" w:rsidRPr="00D930F5" w:rsidRDefault="00C94F2B" w:rsidP="002453A3">
      <w:pPr>
        <w:spacing w:line="240" w:lineRule="auto"/>
        <w:rPr>
          <w:rFonts w:asciiTheme="minorHAnsi" w:hAnsiTheme="minorHAnsi" w:cstheme="minorHAnsi"/>
          <w:color w:val="323E4F" w:themeColor="text2" w:themeShade="BF"/>
          <w:sz w:val="22"/>
          <w:szCs w:val="22"/>
        </w:rPr>
      </w:pPr>
    </w:p>
    <w:p w14:paraId="1BEEFDDB" w14:textId="2EDEC0E6"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El adjudicatario deberá identificar a la persona que ejercerá las tareas de control de calidad y dirección de los trabajos desarrollados (</w:t>
      </w:r>
      <w:r w:rsidR="000D1FD6" w:rsidRPr="00D930F5">
        <w:rPr>
          <w:rFonts w:asciiTheme="minorHAnsi" w:hAnsiTheme="minorHAnsi" w:cstheme="minorHAnsi"/>
          <w:color w:val="323E4F" w:themeColor="text2" w:themeShade="BF"/>
          <w:sz w:val="22"/>
          <w:szCs w:val="22"/>
        </w:rPr>
        <w:t>director</w:t>
      </w:r>
      <w:r w:rsidRPr="00D930F5">
        <w:rPr>
          <w:rFonts w:asciiTheme="minorHAnsi" w:hAnsiTheme="minorHAnsi" w:cstheme="minorHAnsi"/>
          <w:color w:val="323E4F" w:themeColor="text2" w:themeShade="BF"/>
          <w:sz w:val="22"/>
          <w:szCs w:val="22"/>
        </w:rPr>
        <w:t xml:space="preserve"> de Proyecto).</w:t>
      </w:r>
    </w:p>
    <w:p w14:paraId="45453FE7" w14:textId="77777777" w:rsidR="00C94F2B" w:rsidRPr="00D930F5" w:rsidRDefault="00C94F2B" w:rsidP="002453A3">
      <w:pPr>
        <w:spacing w:line="240" w:lineRule="auto"/>
        <w:rPr>
          <w:rFonts w:asciiTheme="minorHAnsi" w:hAnsiTheme="minorHAnsi" w:cstheme="minorHAnsi"/>
          <w:color w:val="323E4F" w:themeColor="text2" w:themeShade="BF"/>
          <w:sz w:val="22"/>
          <w:szCs w:val="22"/>
        </w:rPr>
      </w:pPr>
    </w:p>
    <w:p w14:paraId="07269302" w14:textId="77777777" w:rsidR="009E1065" w:rsidRDefault="009E1065" w:rsidP="002453A3">
      <w:pPr>
        <w:spacing w:line="240" w:lineRule="auto"/>
        <w:rPr>
          <w:rFonts w:asciiTheme="minorHAnsi" w:hAnsiTheme="minorHAnsi" w:cstheme="minorHAnsi"/>
          <w:b/>
          <w:bCs/>
          <w:color w:val="323E4F" w:themeColor="text2" w:themeShade="BF"/>
          <w:sz w:val="22"/>
          <w:szCs w:val="22"/>
        </w:rPr>
      </w:pPr>
    </w:p>
    <w:p w14:paraId="223C2074" w14:textId="77777777" w:rsidR="009E1065" w:rsidRDefault="009E1065" w:rsidP="002453A3">
      <w:pPr>
        <w:spacing w:line="240" w:lineRule="auto"/>
        <w:rPr>
          <w:rFonts w:asciiTheme="minorHAnsi" w:hAnsiTheme="minorHAnsi" w:cstheme="minorHAnsi"/>
          <w:b/>
          <w:bCs/>
          <w:color w:val="323E4F" w:themeColor="text2" w:themeShade="BF"/>
          <w:sz w:val="22"/>
          <w:szCs w:val="22"/>
        </w:rPr>
      </w:pPr>
    </w:p>
    <w:p w14:paraId="4DFB45BD" w14:textId="391D02FC" w:rsidR="000A04F1"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lastRenderedPageBreak/>
        <w:t>PRESUPUESTO MÁXIMO DE LICITACIÓN</w:t>
      </w:r>
    </w:p>
    <w:p w14:paraId="117DFAA4" w14:textId="77777777" w:rsidR="009E1065" w:rsidRDefault="009E1065" w:rsidP="002453A3">
      <w:pPr>
        <w:spacing w:line="240" w:lineRule="auto"/>
        <w:rPr>
          <w:rFonts w:asciiTheme="minorHAnsi" w:hAnsiTheme="minorHAnsi" w:cstheme="minorHAnsi"/>
          <w:color w:val="323E4F" w:themeColor="text2" w:themeShade="BF"/>
          <w:sz w:val="22"/>
          <w:szCs w:val="22"/>
        </w:rPr>
      </w:pPr>
    </w:p>
    <w:p w14:paraId="2A03A447" w14:textId="77B5B8C3"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El importe máximo previsto para estos trabajos es de </w:t>
      </w:r>
      <w:r w:rsidR="002529E9" w:rsidRPr="00D930F5">
        <w:rPr>
          <w:rFonts w:asciiTheme="minorHAnsi" w:hAnsiTheme="minorHAnsi" w:cstheme="minorHAnsi"/>
          <w:color w:val="323E4F" w:themeColor="text2" w:themeShade="BF"/>
          <w:sz w:val="22"/>
          <w:szCs w:val="22"/>
        </w:rPr>
        <w:t>14.990,</w:t>
      </w:r>
      <w:r w:rsidR="00980945" w:rsidRPr="00980945">
        <w:rPr>
          <w:rFonts w:ascii="Calibri" w:hAnsi="Calibri" w:cs="Calibri"/>
          <w:color w:val="1F4E79" w:themeColor="accent1" w:themeShade="80"/>
          <w:szCs w:val="24"/>
        </w:rPr>
        <w:t xml:space="preserve"> </w:t>
      </w:r>
      <w:r w:rsidR="00980945" w:rsidRPr="00EE2145">
        <w:rPr>
          <w:rFonts w:ascii="Calibri" w:hAnsi="Calibri" w:cs="Calibri"/>
          <w:szCs w:val="24"/>
        </w:rPr>
        <w:t>más el IVA correspondiente.</w:t>
      </w:r>
    </w:p>
    <w:p w14:paraId="3657960C" w14:textId="77777777" w:rsidR="00C94F2B" w:rsidRPr="00D930F5" w:rsidRDefault="00C94F2B" w:rsidP="002453A3">
      <w:pPr>
        <w:spacing w:line="240" w:lineRule="auto"/>
        <w:rPr>
          <w:rFonts w:asciiTheme="minorHAnsi" w:hAnsiTheme="minorHAnsi" w:cstheme="minorHAnsi"/>
          <w:color w:val="323E4F" w:themeColor="text2" w:themeShade="BF"/>
          <w:sz w:val="22"/>
          <w:szCs w:val="22"/>
        </w:rPr>
      </w:pPr>
    </w:p>
    <w:p w14:paraId="3BFA56FA" w14:textId="60E37C30" w:rsidR="00952B04"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El presupuesto señalado tiene la consideración de presupuesto global y, por tanto, en el mismo</w:t>
      </w:r>
      <w:r w:rsidR="00952B04" w:rsidRPr="00D930F5">
        <w:rPr>
          <w:rFonts w:asciiTheme="minorHAnsi" w:hAnsiTheme="minorHAnsi" w:cstheme="minorHAnsi"/>
          <w:color w:val="323E4F" w:themeColor="text2" w:themeShade="BF"/>
          <w:sz w:val="22"/>
          <w:szCs w:val="22"/>
        </w:rPr>
        <w:t xml:space="preserve"> </w:t>
      </w:r>
      <w:r w:rsidRPr="00D930F5">
        <w:rPr>
          <w:rFonts w:asciiTheme="minorHAnsi" w:hAnsiTheme="minorHAnsi" w:cstheme="minorHAnsi"/>
          <w:color w:val="323E4F" w:themeColor="text2" w:themeShade="BF"/>
          <w:sz w:val="22"/>
          <w:szCs w:val="22"/>
        </w:rPr>
        <w:t xml:space="preserve">se entienden incluidos toda clase de gastos </w:t>
      </w:r>
      <w:r w:rsidR="008D0D34" w:rsidRPr="00D930F5">
        <w:rPr>
          <w:rFonts w:asciiTheme="minorHAnsi" w:hAnsiTheme="minorHAnsi" w:cstheme="minorHAnsi"/>
          <w:color w:val="323E4F" w:themeColor="text2" w:themeShade="BF"/>
          <w:sz w:val="22"/>
          <w:szCs w:val="22"/>
        </w:rPr>
        <w:t xml:space="preserve">generales, financieros, beneficios, seguros, honorarios de personal técnico a su cargo, sueldos y seguros sociales de los trabajadores a su servicio, desplazamientos </w:t>
      </w:r>
      <w:r w:rsidRPr="00D930F5">
        <w:rPr>
          <w:rFonts w:asciiTheme="minorHAnsi" w:hAnsiTheme="minorHAnsi" w:cstheme="minorHAnsi"/>
          <w:color w:val="323E4F" w:themeColor="text2" w:themeShade="BF"/>
          <w:sz w:val="22"/>
          <w:szCs w:val="22"/>
        </w:rPr>
        <w:t>y tributos.</w:t>
      </w:r>
      <w:r w:rsidR="008E4092" w:rsidRPr="00D930F5">
        <w:rPr>
          <w:rFonts w:asciiTheme="minorHAnsi" w:hAnsiTheme="minorHAnsi" w:cstheme="minorHAnsi"/>
          <w:color w:val="323E4F" w:themeColor="text2" w:themeShade="BF"/>
          <w:sz w:val="22"/>
          <w:szCs w:val="22"/>
        </w:rPr>
        <w:t xml:space="preserve"> Por tanto, la adjudicataria no podrá facturar ningún concepto adicional </w:t>
      </w:r>
      <w:r w:rsidR="008D0D34" w:rsidRPr="00D930F5">
        <w:rPr>
          <w:rFonts w:asciiTheme="minorHAnsi" w:hAnsiTheme="minorHAnsi" w:cstheme="minorHAnsi"/>
          <w:color w:val="323E4F" w:themeColor="text2" w:themeShade="BF"/>
          <w:sz w:val="22"/>
          <w:szCs w:val="22"/>
        </w:rPr>
        <w:t>al incluido en la propuesta</w:t>
      </w:r>
      <w:r w:rsidR="009E1065">
        <w:rPr>
          <w:rFonts w:asciiTheme="minorHAnsi" w:hAnsiTheme="minorHAnsi" w:cstheme="minorHAnsi"/>
          <w:color w:val="323E4F" w:themeColor="text2" w:themeShade="BF"/>
          <w:sz w:val="22"/>
          <w:szCs w:val="22"/>
        </w:rPr>
        <w:t>.</w:t>
      </w:r>
    </w:p>
    <w:p w14:paraId="6011EFFD" w14:textId="4175215E" w:rsidR="00952B04" w:rsidRPr="00D930F5" w:rsidRDefault="00952B04" w:rsidP="002453A3">
      <w:pPr>
        <w:spacing w:line="240" w:lineRule="auto"/>
        <w:rPr>
          <w:rFonts w:asciiTheme="minorHAnsi" w:hAnsiTheme="minorHAnsi" w:cstheme="minorHAnsi"/>
          <w:b/>
          <w:bCs/>
          <w:color w:val="323E4F" w:themeColor="text2" w:themeShade="BF"/>
          <w:sz w:val="22"/>
          <w:szCs w:val="22"/>
        </w:rPr>
      </w:pPr>
    </w:p>
    <w:p w14:paraId="4BB5DE86" w14:textId="77777777" w:rsidR="004E1A5A" w:rsidRPr="00D930F5" w:rsidRDefault="004E1A5A" w:rsidP="002453A3">
      <w:pPr>
        <w:spacing w:line="240" w:lineRule="auto"/>
        <w:rPr>
          <w:rFonts w:asciiTheme="minorHAnsi" w:hAnsiTheme="minorHAnsi" w:cstheme="minorHAnsi"/>
          <w:b/>
          <w:bCs/>
          <w:color w:val="323E4F" w:themeColor="text2" w:themeShade="BF"/>
          <w:sz w:val="22"/>
          <w:szCs w:val="22"/>
        </w:rPr>
      </w:pPr>
    </w:p>
    <w:p w14:paraId="7F2D9414" w14:textId="13080B44" w:rsidR="00C94F2B"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t>REQUISITOS DE CAPACIDAD Y SOLVENCIA DE LOS CONCURSANTES</w:t>
      </w:r>
    </w:p>
    <w:p w14:paraId="33BA715E" w14:textId="77777777" w:rsidR="004E1A5A" w:rsidRPr="00D930F5" w:rsidRDefault="004E1A5A" w:rsidP="002453A3">
      <w:pPr>
        <w:spacing w:line="240" w:lineRule="auto"/>
        <w:rPr>
          <w:rFonts w:asciiTheme="minorHAnsi" w:hAnsiTheme="minorHAnsi" w:cstheme="minorHAnsi"/>
          <w:b/>
          <w:bCs/>
          <w:color w:val="323E4F" w:themeColor="text2" w:themeShade="BF"/>
          <w:sz w:val="22"/>
          <w:szCs w:val="22"/>
        </w:rPr>
      </w:pPr>
    </w:p>
    <w:p w14:paraId="6E0A3203" w14:textId="7ACC001F"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Conforme a lo establecido en el artículo </w:t>
      </w:r>
      <w:proofErr w:type="gramStart"/>
      <w:r w:rsidRPr="00D930F5">
        <w:rPr>
          <w:rFonts w:asciiTheme="minorHAnsi" w:hAnsiTheme="minorHAnsi" w:cstheme="minorHAnsi"/>
          <w:color w:val="323E4F" w:themeColor="text2" w:themeShade="BF"/>
          <w:sz w:val="22"/>
          <w:szCs w:val="22"/>
        </w:rPr>
        <w:t>318,a</w:t>
      </w:r>
      <w:proofErr w:type="gramEnd"/>
      <w:r w:rsidRPr="00D930F5">
        <w:rPr>
          <w:rFonts w:asciiTheme="minorHAnsi" w:hAnsiTheme="minorHAnsi" w:cstheme="minorHAnsi"/>
          <w:color w:val="323E4F" w:themeColor="text2" w:themeShade="BF"/>
          <w:sz w:val="22"/>
          <w:szCs w:val="22"/>
        </w:rPr>
        <w:t>) de la Ley 9/2017, de 8 de noviembre, de Contratos del Sector Público, por la que se transpone al ordenamiento jurídico español las Directivas del Parlamento Europeo y del Consejo 2014/23/UE y 2014/24/UE, de 26-2-2014,  podrán presentar ofertas las personas naturales o jurídicas, españolas o extranjeras, que tengan plena capacidad de obrar y no estén incursas en una prohibición de contratar con el Sector Público.</w:t>
      </w:r>
    </w:p>
    <w:p w14:paraId="182D8DDC" w14:textId="1296B5FC" w:rsidR="000A04F1" w:rsidRPr="00D930F5" w:rsidRDefault="000A04F1" w:rsidP="002453A3">
      <w:pPr>
        <w:spacing w:line="240" w:lineRule="auto"/>
        <w:rPr>
          <w:rFonts w:asciiTheme="minorHAnsi" w:hAnsiTheme="minorHAnsi" w:cstheme="minorHAnsi"/>
          <w:color w:val="323E4F" w:themeColor="text2" w:themeShade="BF"/>
          <w:sz w:val="22"/>
          <w:szCs w:val="22"/>
        </w:rPr>
      </w:pPr>
    </w:p>
    <w:p w14:paraId="60801350" w14:textId="799FC517" w:rsidR="00C24D16"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t>VALORACIÓN DE LAS PROPOSICIONES</w:t>
      </w:r>
    </w:p>
    <w:p w14:paraId="053ABA67" w14:textId="77777777" w:rsidR="008D0D34" w:rsidRPr="00D930F5" w:rsidRDefault="008D0D34" w:rsidP="002453A3">
      <w:pPr>
        <w:spacing w:line="240" w:lineRule="auto"/>
        <w:rPr>
          <w:rFonts w:asciiTheme="minorHAnsi" w:hAnsiTheme="minorHAnsi" w:cstheme="minorHAnsi"/>
          <w:color w:val="323E4F" w:themeColor="text2" w:themeShade="BF"/>
          <w:sz w:val="22"/>
          <w:szCs w:val="22"/>
        </w:rPr>
      </w:pPr>
    </w:p>
    <w:p w14:paraId="64CC7309" w14:textId="36F8E374" w:rsidR="00C24D16"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La presentación de ofertas no genera ningún derecho para los ofertantes. La adjudicación del contrato, por parte del Órgano de Contratación de la FEMP, recaerá en la empresa cuya proposición sea la que técnicamente mejor se ajuste a los contenidos definidos en el apartado 1 de este documento y sea la oferta con la mejor relación calidad-precio.</w:t>
      </w:r>
    </w:p>
    <w:p w14:paraId="27833F07" w14:textId="77777777" w:rsidR="000A04F1" w:rsidRPr="00D930F5" w:rsidRDefault="000A04F1" w:rsidP="002453A3">
      <w:pPr>
        <w:spacing w:line="240" w:lineRule="auto"/>
        <w:rPr>
          <w:rFonts w:asciiTheme="minorHAnsi" w:hAnsiTheme="minorHAnsi" w:cstheme="minorHAnsi"/>
          <w:color w:val="323E4F" w:themeColor="text2" w:themeShade="BF"/>
          <w:sz w:val="22"/>
          <w:szCs w:val="22"/>
        </w:rPr>
      </w:pPr>
    </w:p>
    <w:p w14:paraId="3CD501EE" w14:textId="52FCF68F" w:rsidR="00C24D16"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t>COLABORACIÓN CON LA FEMP</w:t>
      </w:r>
    </w:p>
    <w:p w14:paraId="24D5E408" w14:textId="4C0A2908" w:rsidR="000A04F1"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El desarrollo de los trabajos se realizará en constante comunicación y colaboración con la FEMP, siguiendo las directrices de esta y asumiendo las posibles modificaciones y/o correcciones que la se estimen oportunas.</w:t>
      </w:r>
    </w:p>
    <w:p w14:paraId="74948924" w14:textId="77777777" w:rsidR="004E1DC0" w:rsidRPr="00D930F5" w:rsidRDefault="004E1DC0" w:rsidP="002453A3">
      <w:pPr>
        <w:spacing w:line="240" w:lineRule="auto"/>
        <w:rPr>
          <w:rFonts w:asciiTheme="minorHAnsi" w:hAnsiTheme="minorHAnsi" w:cstheme="minorHAnsi"/>
          <w:b/>
          <w:bCs/>
          <w:color w:val="323E4F" w:themeColor="text2" w:themeShade="BF"/>
          <w:sz w:val="22"/>
          <w:szCs w:val="22"/>
        </w:rPr>
      </w:pPr>
    </w:p>
    <w:p w14:paraId="66DA9654" w14:textId="3C349A39" w:rsidR="00C24D16" w:rsidRPr="001942C2" w:rsidRDefault="000A04F1" w:rsidP="001942C2">
      <w:pPr>
        <w:pStyle w:val="Prrafodelista"/>
        <w:numPr>
          <w:ilvl w:val="0"/>
          <w:numId w:val="8"/>
        </w:numPr>
        <w:spacing w:line="240" w:lineRule="auto"/>
        <w:rPr>
          <w:rFonts w:asciiTheme="minorHAnsi" w:hAnsiTheme="minorHAnsi" w:cstheme="minorHAnsi"/>
          <w:b/>
          <w:bCs/>
          <w:color w:val="323E4F" w:themeColor="text2" w:themeShade="BF"/>
          <w:sz w:val="22"/>
          <w:szCs w:val="22"/>
        </w:rPr>
      </w:pPr>
      <w:r w:rsidRPr="001942C2">
        <w:rPr>
          <w:rFonts w:asciiTheme="minorHAnsi" w:hAnsiTheme="minorHAnsi" w:cstheme="minorHAnsi"/>
          <w:b/>
          <w:bCs/>
          <w:color w:val="323E4F" w:themeColor="text2" w:themeShade="BF"/>
          <w:sz w:val="22"/>
          <w:szCs w:val="22"/>
        </w:rPr>
        <w:t>PLAZO Y LUGAR DE PRESENTACIÓN DE LAS PROPOSICIONES</w:t>
      </w:r>
    </w:p>
    <w:p w14:paraId="54EB7678" w14:textId="188FFC9B" w:rsidR="00C24D16" w:rsidRPr="00D930F5" w:rsidRDefault="000A04F1" w:rsidP="002453A3">
      <w:pPr>
        <w:spacing w:line="240" w:lineRule="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Serán los que se especifique en el anuncio de licitación, el cual se publicará en la página web de la FEMP.</w:t>
      </w:r>
    </w:p>
    <w:p w14:paraId="6D734A69" w14:textId="77777777" w:rsidR="009E1065" w:rsidRDefault="009E1065" w:rsidP="002453A3">
      <w:pPr>
        <w:spacing w:line="240" w:lineRule="auto"/>
        <w:rPr>
          <w:rFonts w:asciiTheme="minorHAnsi" w:eastAsia="Myriad Pro Light" w:hAnsiTheme="minorHAnsi" w:cstheme="minorHAnsi"/>
          <w:color w:val="323E4F" w:themeColor="text2" w:themeShade="BF"/>
          <w:sz w:val="22"/>
          <w:szCs w:val="22"/>
        </w:rPr>
      </w:pPr>
    </w:p>
    <w:p w14:paraId="5A1429BC" w14:textId="46B01DC8" w:rsidR="000A04F1" w:rsidRPr="00D930F5" w:rsidRDefault="000A04F1" w:rsidP="002453A3">
      <w:pPr>
        <w:spacing w:line="240" w:lineRule="auto"/>
        <w:rPr>
          <w:rFonts w:asciiTheme="minorHAnsi" w:hAnsiTheme="minorHAnsi" w:cstheme="minorHAnsi"/>
          <w:color w:val="323E4F" w:themeColor="text2" w:themeShade="BF"/>
          <w:sz w:val="22"/>
          <w:szCs w:val="22"/>
          <w:lang w:val="es-ES"/>
        </w:rPr>
      </w:pPr>
      <w:r w:rsidRPr="00D930F5">
        <w:rPr>
          <w:rFonts w:asciiTheme="minorHAnsi" w:eastAsia="Myriad Pro Light" w:hAnsiTheme="minorHAnsi" w:cstheme="minorHAnsi"/>
          <w:color w:val="323E4F" w:themeColor="text2" w:themeShade="BF"/>
          <w:sz w:val="22"/>
          <w:szCs w:val="22"/>
        </w:rPr>
        <w:t>No se aceptará ninguna propuesta que se presente después del día y hora que se indique en el anuncio.</w:t>
      </w:r>
    </w:p>
    <w:p w14:paraId="62FB4EE5" w14:textId="77777777" w:rsidR="004E14FF" w:rsidRPr="00D930F5" w:rsidRDefault="004E14FF" w:rsidP="002453A3">
      <w:pPr>
        <w:widowControl/>
        <w:adjustRightInd/>
        <w:spacing w:line="240" w:lineRule="auto"/>
        <w:jc w:val="left"/>
        <w:textAlignment w:val="auto"/>
        <w:rPr>
          <w:rFonts w:asciiTheme="minorHAnsi" w:hAnsiTheme="minorHAnsi" w:cstheme="minorHAnsi"/>
          <w:color w:val="323E4F" w:themeColor="text2" w:themeShade="BF"/>
          <w:sz w:val="22"/>
          <w:szCs w:val="22"/>
        </w:rPr>
      </w:pPr>
    </w:p>
    <w:p w14:paraId="11E1FE20" w14:textId="2BB116A3" w:rsidR="00C94F2B" w:rsidRPr="00D930F5" w:rsidRDefault="004E14FF" w:rsidP="002453A3">
      <w:pPr>
        <w:widowControl/>
        <w:adjustRightInd/>
        <w:spacing w:line="240" w:lineRule="auto"/>
        <w:textAlignment w:val="auto"/>
        <w:rPr>
          <w:rFonts w:asciiTheme="minorHAnsi" w:hAnsiTheme="minorHAnsi" w:cstheme="minorHAnsi"/>
          <w:color w:val="323E4F" w:themeColor="text2" w:themeShade="BF"/>
          <w:sz w:val="22"/>
          <w:szCs w:val="22"/>
        </w:rPr>
      </w:pPr>
      <w:r w:rsidRPr="00D930F5">
        <w:rPr>
          <w:rFonts w:asciiTheme="minorHAnsi" w:hAnsiTheme="minorHAnsi" w:cstheme="minorHAnsi"/>
          <w:color w:val="323E4F" w:themeColor="text2" w:themeShade="BF"/>
          <w:sz w:val="22"/>
          <w:szCs w:val="22"/>
        </w:rPr>
        <w:t xml:space="preserve">Junto a la Oferta los licitadores habrán de presentar una Declaración Responsable </w:t>
      </w:r>
      <w:r w:rsidR="00880A19" w:rsidRPr="00D930F5">
        <w:rPr>
          <w:rFonts w:asciiTheme="minorHAnsi" w:hAnsiTheme="minorHAnsi" w:cstheme="minorHAnsi"/>
          <w:color w:val="323E4F" w:themeColor="text2" w:themeShade="BF"/>
          <w:sz w:val="22"/>
          <w:szCs w:val="22"/>
        </w:rPr>
        <w:t xml:space="preserve">firmada electrónicamente, </w:t>
      </w:r>
      <w:r w:rsidRPr="00D930F5">
        <w:rPr>
          <w:rFonts w:asciiTheme="minorHAnsi" w:hAnsiTheme="minorHAnsi" w:cstheme="minorHAnsi"/>
          <w:color w:val="323E4F" w:themeColor="text2" w:themeShade="BF"/>
          <w:sz w:val="22"/>
          <w:szCs w:val="22"/>
        </w:rPr>
        <w:t xml:space="preserve">conforme al modelo que se publica </w:t>
      </w:r>
      <w:r w:rsidR="00880A19" w:rsidRPr="00D930F5">
        <w:rPr>
          <w:rFonts w:asciiTheme="minorHAnsi" w:hAnsiTheme="minorHAnsi" w:cstheme="minorHAnsi"/>
          <w:color w:val="323E4F" w:themeColor="text2" w:themeShade="BF"/>
          <w:sz w:val="22"/>
          <w:szCs w:val="22"/>
        </w:rPr>
        <w:t>en el</w:t>
      </w:r>
      <w:r w:rsidRPr="00D930F5">
        <w:rPr>
          <w:rFonts w:asciiTheme="minorHAnsi" w:hAnsiTheme="minorHAnsi" w:cstheme="minorHAnsi"/>
          <w:color w:val="323E4F" w:themeColor="text2" w:themeShade="BF"/>
          <w:sz w:val="22"/>
          <w:szCs w:val="22"/>
        </w:rPr>
        <w:t xml:space="preserve"> anuncio de licitación</w:t>
      </w:r>
      <w:r w:rsidR="00880A19" w:rsidRPr="00D930F5">
        <w:rPr>
          <w:rFonts w:asciiTheme="minorHAnsi" w:hAnsiTheme="minorHAnsi" w:cstheme="minorHAnsi"/>
          <w:color w:val="323E4F" w:themeColor="text2" w:themeShade="BF"/>
          <w:sz w:val="22"/>
          <w:szCs w:val="22"/>
        </w:rPr>
        <w:t>.</w:t>
      </w:r>
    </w:p>
    <w:sectPr w:rsidR="00C94F2B" w:rsidRPr="00D930F5" w:rsidSect="00CD30F5">
      <w:headerReference w:type="default" r:id="rId7"/>
      <w:footerReference w:type="default" r:id="rId8"/>
      <w:headerReference w:type="first" r:id="rId9"/>
      <w:footerReference w:type="first" r:id="rId10"/>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B96CF" w14:textId="77777777" w:rsidR="000A04F1" w:rsidRDefault="000A04F1">
      <w:r>
        <w:separator/>
      </w:r>
    </w:p>
  </w:endnote>
  <w:endnote w:type="continuationSeparator" w:id="0">
    <w:p w14:paraId="7488B493" w14:textId="77777777" w:rsidR="000A04F1" w:rsidRDefault="000A0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yriad Pro Light">
    <w:altName w:val="Calibri"/>
    <w:panose1 w:val="020B0403030403020204"/>
    <w:charset w:val="00"/>
    <w:family w:val="swiss"/>
    <w:notTrueType/>
    <w:pitch w:val="variable"/>
    <w:sig w:usb0="A00002AF" w:usb1="500020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altName w:val="Book Antiqua"/>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radeGothic Light">
    <w:altName w:val="Courier New"/>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adeGothic LT Light">
    <w:altName w:val="Trebuchet MS"/>
    <w:charset w:val="00"/>
    <w:family w:val="auto"/>
    <w:pitch w:val="variable"/>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D12DC" w14:textId="066254F5" w:rsidR="00181644" w:rsidRDefault="00880A19">
    <w:pPr>
      <w:pStyle w:val="Piedepgina"/>
    </w:pPr>
    <w:r>
      <w:rPr>
        <w:noProof/>
      </w:rPr>
      <mc:AlternateContent>
        <mc:Choice Requires="wps">
          <w:drawing>
            <wp:anchor distT="0" distB="0" distL="114300" distR="114300" simplePos="0" relativeHeight="251664896" behindDoc="0" locked="0" layoutInCell="0" allowOverlap="1" wp14:anchorId="58D88F85" wp14:editId="669C3FAB">
              <wp:simplePos x="0" y="0"/>
              <wp:positionH relativeFrom="rightMargin">
                <wp:posOffset>530225</wp:posOffset>
              </wp:positionH>
              <wp:positionV relativeFrom="page">
                <wp:posOffset>9925050</wp:posOffset>
              </wp:positionV>
              <wp:extent cx="238125" cy="333375"/>
              <wp:effectExtent l="0" t="0" r="9525" b="9525"/>
              <wp:wrapThrough wrapText="bothSides">
                <wp:wrapPolygon edited="0">
                  <wp:start x="0" y="0"/>
                  <wp:lineTo x="0" y="20983"/>
                  <wp:lineTo x="20736" y="20983"/>
                  <wp:lineTo x="20736" y="0"/>
                  <wp:lineTo x="0" y="0"/>
                </wp:wrapPolygon>
              </wp:wrapThrough>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eastAsiaTheme="majorEastAsia" w:hAnsi="Arial" w:cs="Arial"/>
                              <w:sz w:val="20"/>
                            </w:rPr>
                            <w:id w:val="-1807150379"/>
                            <w:docPartObj>
                              <w:docPartGallery w:val="Page Numbers (Margins)"/>
                              <w:docPartUnique/>
                            </w:docPartObj>
                          </w:sdtPr>
                          <w:sdtEnd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D88F85" id="Rectángulo 9" o:spid="_x0000_s1027" style="position:absolute;left:0;text-align:left;margin-left:41.75pt;margin-top:781.5pt;width:18.75pt;height:26.25pt;z-index:2516648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" o:allowincell="f" stroked="f">
              <v:textbox>
                <w:txbxContent>
                  <w:sdt>
                    <w:sdtPr>
                      <w:rPr>
                        <w:rFonts w:ascii="Arial" w:eastAsiaTheme="majorEastAsia" w:hAnsi="Arial" w:cs="Arial"/>
                        <w:sz w:val="20"/>
                      </w:rPr>
                      <w:id w:val="-1807150379"/>
                      <w:docPartObj>
                        <w:docPartGallery w:val="Page Numbers (Margins)"/>
                        <w:docPartUnique/>
                      </w:docPartObj>
                    </w:sdtPr>
                    <w:sdtContent>
                      <w:p w14:paraId="0706CF64" w14:textId="77777777" w:rsidR="00880A19" w:rsidRPr="00880A19" w:rsidRDefault="00880A19">
                        <w:pPr>
                          <w:jc w:val="center"/>
                          <w:rPr>
                            <w:rFonts w:ascii="Arial" w:eastAsiaTheme="majorEastAsia" w:hAnsi="Arial" w:cs="Arial"/>
                            <w:sz w:val="20"/>
                          </w:rPr>
                        </w:pPr>
                        <w:r w:rsidRPr="00880A19">
                          <w:rPr>
                            <w:rFonts w:ascii="Arial" w:eastAsiaTheme="minorEastAsia" w:hAnsi="Arial" w:cs="Arial"/>
                            <w:sz w:val="20"/>
                          </w:rPr>
                          <w:fldChar w:fldCharType="begin"/>
                        </w:r>
                        <w:r w:rsidRPr="00880A19">
                          <w:rPr>
                            <w:rFonts w:ascii="Arial" w:hAnsi="Arial" w:cs="Arial"/>
                            <w:sz w:val="20"/>
                          </w:rPr>
                          <w:instrText>PAGE  \* MERGEFORMAT</w:instrText>
                        </w:r>
                        <w:r w:rsidRPr="00880A19">
                          <w:rPr>
                            <w:rFonts w:ascii="Arial" w:eastAsiaTheme="minorEastAsia" w:hAnsi="Arial" w:cs="Arial"/>
                            <w:sz w:val="20"/>
                          </w:rPr>
                          <w:fldChar w:fldCharType="separate"/>
                        </w:r>
                        <w:r w:rsidRPr="00880A19">
                          <w:rPr>
                            <w:rFonts w:ascii="Arial" w:eastAsiaTheme="majorEastAsia" w:hAnsi="Arial" w:cs="Arial"/>
                            <w:sz w:val="20"/>
                            <w:lang w:val="es-ES"/>
                          </w:rPr>
                          <w:t>2</w:t>
                        </w:r>
                        <w:r w:rsidRPr="00880A19">
                          <w:rPr>
                            <w:rFonts w:ascii="Arial" w:eastAsiaTheme="majorEastAsia" w:hAnsi="Arial" w:cs="Arial"/>
                            <w:sz w:val="20"/>
                          </w:rPr>
                          <w:fldChar w:fldCharType="end"/>
                        </w:r>
                      </w:p>
                    </w:sdtContent>
                  </w:sdt>
                </w:txbxContent>
              </v:textbox>
              <w10:wrap type="through" anchorx="margin" anchory="page"/>
            </v:rect>
          </w:pict>
        </mc:Fallback>
      </mc:AlternateContent>
    </w:r>
    <w:r w:rsidR="000A04F1">
      <w:rPr>
        <w:noProof/>
      </w:rPr>
      <mc:AlternateContent>
        <mc:Choice Requires="wps">
          <w:drawing>
            <wp:anchor distT="0" distB="0" distL="114300" distR="114300" simplePos="0" relativeHeight="251660800" behindDoc="0" locked="0" layoutInCell="1" allowOverlap="1" wp14:anchorId="7DFC3E6B" wp14:editId="3498A164">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C3E6B" id="Rectangle 24" o:spid="_x0000_s1028" style="position:absolute;left:0;text-align:left;margin-left:74.5pt;margin-top:783.75pt;width:474.1pt;height:28.2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" filled="f" fillcolor="#ecebda" stroked="f">
              <v:textbox>
                <w:txbxContent>
                  <w:p w14:paraId="1819767F" w14:textId="77777777" w:rsidR="00436BA3"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9063FF">
      <w:rPr>
        <w:noProof/>
      </w:rPr>
      <w:drawing>
        <wp:anchor distT="0" distB="0" distL="114300" distR="114300" simplePos="0" relativeHeight="251661824" behindDoc="1" locked="0" layoutInCell="1" allowOverlap="1" wp14:anchorId="38A7A90E" wp14:editId="0E05BED8">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1739A" w14:textId="77777777" w:rsidR="00181644" w:rsidRDefault="009063FF">
    <w:pPr>
      <w:pStyle w:val="Piedepgina"/>
    </w:pPr>
    <w:r>
      <w:rPr>
        <w:noProof/>
      </w:rPr>
      <mc:AlternateContent>
        <mc:Choice Requires="wps">
          <w:drawing>
            <wp:anchor distT="0" distB="0" distL="114300" distR="114300" simplePos="0" relativeHeight="251659776" behindDoc="0" locked="0" layoutInCell="1" allowOverlap="1" wp14:anchorId="730D14FD" wp14:editId="57EB29D7">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D14FD" id="Rectangle 23" o:spid="_x0000_s1030" style="position:absolute;left:0;text-align:left;margin-left:73.2pt;margin-top:791.8pt;width:474.1pt;height:20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" filled="f" fillcolor="#ecebda" stroked="f">
              <v:textbox>
                <w:txbxContent>
                  <w:p w14:paraId="687EDD40" w14:textId="77777777" w:rsidR="00AA0894" w:rsidRPr="007377F6" w:rsidRDefault="00436BA3"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57728" behindDoc="1" locked="0" layoutInCell="1" allowOverlap="1" wp14:anchorId="73B107BA" wp14:editId="6982569D">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EBB96" w14:textId="77777777" w:rsidR="000A04F1" w:rsidRDefault="000A04F1">
      <w:r>
        <w:separator/>
      </w:r>
    </w:p>
  </w:footnote>
  <w:footnote w:type="continuationSeparator" w:id="0">
    <w:p w14:paraId="64B8F82C" w14:textId="77777777" w:rsidR="000A04F1" w:rsidRDefault="000A0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54BB3" w14:textId="796DDA73" w:rsidR="00181644" w:rsidRDefault="00EE2145" w:rsidP="0036795F">
    <w:pPr>
      <w:pStyle w:val="Encabezado"/>
      <w:tabs>
        <w:tab w:val="clear" w:pos="4252"/>
        <w:tab w:val="clear" w:pos="8504"/>
      </w:tabs>
    </w:pPr>
    <w:sdt>
      <w:sdtPr>
        <w:id w:val="1526749871"/>
        <w:docPartObj>
          <w:docPartGallery w:val="Page Numbers (Margins)"/>
          <w:docPartUnique/>
        </w:docPartObj>
      </w:sdtPr>
      <w:sdtEndPr/>
      <w:sdtContent/>
    </w:sdt>
    <w:r w:rsidR="000A04F1">
      <w:rPr>
        <w:noProof/>
      </w:rPr>
      <w:drawing>
        <wp:anchor distT="0" distB="0" distL="114300" distR="114300" simplePos="0" relativeHeight="251662848" behindDoc="1" locked="0" layoutInCell="1" allowOverlap="1" wp14:anchorId="3D46FFC7" wp14:editId="4AC51D58">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0A04F1">
      <w:rPr>
        <w:noProof/>
      </w:rPr>
      <mc:AlternateContent>
        <mc:Choice Requires="wps">
          <w:drawing>
            <wp:anchor distT="0" distB="0" distL="114300" distR="114300" simplePos="0" relativeHeight="251656704" behindDoc="0" locked="0" layoutInCell="1" allowOverlap="1" wp14:anchorId="156F504C" wp14:editId="2FA222C3">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F504C" id="Rectangle 18" o:spid="_x0000_s1026" style="position:absolute;left:0;text-align:left;margin-left:8.45pt;margin-top:42pt;width:482.05pt;height: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" filled="f" fillcolor="#ecebda" stroked="f">
              <v:textbox>
                <w:txbxContent>
                  <w:p w14:paraId="4841C28A" w14:textId="77777777" w:rsidR="00020C85" w:rsidRPr="00AD1C68" w:rsidRDefault="00CD30F5"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1DD10B7D" w14:textId="77777777" w:rsidR="00FE411B" w:rsidRPr="007377F6" w:rsidRDefault="009063FF"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13684DBB" wp14:editId="237AC452">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BF0C81">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43AC9" w14:textId="77777777" w:rsidR="00181644" w:rsidRDefault="009063FF" w:rsidP="00FE411B">
    <w:pPr>
      <w:pStyle w:val="Encabezado"/>
      <w:tabs>
        <w:tab w:val="clear" w:pos="4252"/>
        <w:tab w:val="clear" w:pos="8504"/>
      </w:tabs>
      <w:ind w:right="-59"/>
    </w:pPr>
    <w:r>
      <w:rPr>
        <w:noProof/>
      </w:rPr>
      <w:drawing>
        <wp:anchor distT="0" distB="0" distL="114300" distR="114300" simplePos="0" relativeHeight="251653632" behindDoc="1" locked="0" layoutInCell="1" allowOverlap="1" wp14:anchorId="2A3D83A7" wp14:editId="14F078EF">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102CF4" w14:textId="77777777" w:rsidR="00181644" w:rsidRDefault="009063FF">
    <w:r>
      <w:rPr>
        <w:noProof/>
      </w:rPr>
      <mc:AlternateContent>
        <mc:Choice Requires="wps">
          <w:drawing>
            <wp:anchor distT="0" distB="0" distL="114300" distR="114300" simplePos="0" relativeHeight="251654656" behindDoc="0" locked="0" layoutInCell="1" allowOverlap="1" wp14:anchorId="685C2570" wp14:editId="321537DE">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C2570" id="Rectangle 16" o:spid="_x0000_s1029" style="position:absolute;left:0;text-align:left;margin-left:92.1pt;margin-top:45.4pt;width:474.1pt;height:20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" filled="f" fillcolor="#ecebda" stroked="f">
              <v:textbox>
                <w:txbxContent>
                  <w:p w14:paraId="6D2CF1D8" w14:textId="77777777" w:rsidR="00181644" w:rsidRPr="00AD1C68" w:rsidRDefault="00CD30F5"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8"/>
    <w:lvl w:ilvl="0">
      <w:start w:val="1"/>
      <w:numFmt w:val="bullet"/>
      <w:lvlText w:val="-"/>
      <w:lvlJc w:val="left"/>
      <w:pPr>
        <w:tabs>
          <w:tab w:val="num" w:pos="0"/>
        </w:tabs>
        <w:ind w:left="720" w:hanging="360"/>
      </w:pPr>
      <w:rPr>
        <w:rFonts w:ascii="Myriad Pro Light" w:hAnsi="Myriad Pro Light" w:cs="Arial" w:hint="default"/>
        <w:sz w:val="22"/>
        <w:szCs w:val="22"/>
      </w:rPr>
    </w:lvl>
  </w:abstractNum>
  <w:abstractNum w:abstractNumId="1" w15:restartNumberingAfterBreak="0">
    <w:nsid w:val="025077B8"/>
    <w:multiLevelType w:val="hybridMultilevel"/>
    <w:tmpl w:val="BE3C8816"/>
    <w:lvl w:ilvl="0" w:tplc="736EDC24">
      <w:start w:val="1"/>
      <w:numFmt w:val="decimal"/>
      <w:pStyle w:val="EstiloEstiloTtulo2"/>
      <w:lvlText w:val="%1."/>
      <w:lvlJc w:val="left"/>
      <w:pPr>
        <w:tabs>
          <w:tab w:val="num" w:pos="786"/>
        </w:tabs>
        <w:ind w:left="786" w:hanging="360"/>
      </w:pPr>
      <w:rPr>
        <w:rFonts w:ascii="Myriad Pro Light" w:hAnsi="Myriad Pro Light" w:hint="default"/>
        <w:b/>
        <w:i w:val="0"/>
        <w:sz w:val="24"/>
        <w:szCs w:val="24"/>
      </w:rPr>
    </w:lvl>
    <w:lvl w:ilvl="1" w:tplc="50E613C6">
      <w:start w:val="15"/>
      <w:numFmt w:val="bullet"/>
      <w:lvlText w:val="-"/>
      <w:lvlJc w:val="left"/>
      <w:pPr>
        <w:tabs>
          <w:tab w:val="num" w:pos="1440"/>
        </w:tabs>
        <w:ind w:left="1440" w:hanging="360"/>
      </w:pPr>
      <w:rPr>
        <w:rFonts w:ascii="Book Antiqua" w:eastAsia="Times New Roman" w:hAnsi="Book Antiqua" w:cs="Times New Roman" w:hint="default"/>
        <w:b/>
        <w:i w:val="0"/>
        <w:sz w:val="24"/>
        <w:szCs w:val="24"/>
      </w:rPr>
    </w:lvl>
    <w:lvl w:ilvl="2" w:tplc="50E613C6">
      <w:start w:val="15"/>
      <w:numFmt w:val="bullet"/>
      <w:lvlText w:val="-"/>
      <w:lvlJc w:val="left"/>
      <w:pPr>
        <w:tabs>
          <w:tab w:val="num" w:pos="2340"/>
        </w:tabs>
        <w:ind w:left="2340" w:hanging="360"/>
      </w:pPr>
      <w:rPr>
        <w:rFonts w:ascii="Book Antiqua" w:eastAsia="Times New Roman" w:hAnsi="Book Antiqua" w:cs="Times New Roman" w:hint="default"/>
        <w:b/>
        <w:i w:val="0"/>
        <w:sz w:val="24"/>
        <w:szCs w:val="24"/>
      </w:rPr>
    </w:lvl>
    <w:lvl w:ilvl="3" w:tplc="AD0E852E">
      <w:start w:val="1"/>
      <w:numFmt w:val="decimal"/>
      <w:lvlText w:val="%4)"/>
      <w:lvlJc w:val="left"/>
      <w:pPr>
        <w:tabs>
          <w:tab w:val="num" w:pos="2880"/>
        </w:tabs>
        <w:ind w:left="2880" w:hanging="360"/>
      </w:pPr>
      <w:rPr>
        <w:rFonts w:hint="default"/>
        <w:b w:val="0"/>
        <w:i w:val="0"/>
        <w:sz w:val="24"/>
        <w:szCs w:val="24"/>
      </w:r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C492196"/>
    <w:multiLevelType w:val="hybridMultilevel"/>
    <w:tmpl w:val="41FA7E1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E6052B4"/>
    <w:multiLevelType w:val="hybridMultilevel"/>
    <w:tmpl w:val="0F883B56"/>
    <w:lvl w:ilvl="0" w:tplc="C86449C4">
      <w:start w:val="1"/>
      <w:numFmt w:val="decimal"/>
      <w:lvlText w:val="%1."/>
      <w:lvlJc w:val="left"/>
      <w:pPr>
        <w:ind w:left="720" w:hanging="360"/>
      </w:pPr>
    </w:lvl>
    <w:lvl w:ilvl="1" w:tplc="55A87392">
      <w:start w:val="1"/>
      <w:numFmt w:val="lowerLetter"/>
      <w:lvlText w:val="%2."/>
      <w:lvlJc w:val="left"/>
      <w:pPr>
        <w:ind w:left="1440" w:hanging="360"/>
      </w:pPr>
    </w:lvl>
    <w:lvl w:ilvl="2" w:tplc="40AA0EC6">
      <w:start w:val="1"/>
      <w:numFmt w:val="lowerRoman"/>
      <w:lvlText w:val="%3."/>
      <w:lvlJc w:val="right"/>
      <w:pPr>
        <w:ind w:left="2160" w:hanging="180"/>
      </w:pPr>
    </w:lvl>
    <w:lvl w:ilvl="3" w:tplc="0C66F928">
      <w:start w:val="1"/>
      <w:numFmt w:val="decimal"/>
      <w:lvlText w:val="%4."/>
      <w:lvlJc w:val="left"/>
      <w:pPr>
        <w:ind w:left="2880" w:hanging="360"/>
      </w:pPr>
    </w:lvl>
    <w:lvl w:ilvl="4" w:tplc="3ADEA1BE">
      <w:start w:val="1"/>
      <w:numFmt w:val="lowerLetter"/>
      <w:lvlText w:val="%5."/>
      <w:lvlJc w:val="left"/>
      <w:pPr>
        <w:ind w:left="3600" w:hanging="360"/>
      </w:pPr>
    </w:lvl>
    <w:lvl w:ilvl="5" w:tplc="8CFC3084">
      <w:start w:val="1"/>
      <w:numFmt w:val="lowerRoman"/>
      <w:lvlText w:val="%6."/>
      <w:lvlJc w:val="right"/>
      <w:pPr>
        <w:ind w:left="4320" w:hanging="180"/>
      </w:pPr>
    </w:lvl>
    <w:lvl w:ilvl="6" w:tplc="ABB6087C">
      <w:start w:val="1"/>
      <w:numFmt w:val="decimal"/>
      <w:lvlText w:val="%7."/>
      <w:lvlJc w:val="left"/>
      <w:pPr>
        <w:ind w:left="5040" w:hanging="360"/>
      </w:pPr>
    </w:lvl>
    <w:lvl w:ilvl="7" w:tplc="D792809E">
      <w:start w:val="1"/>
      <w:numFmt w:val="lowerLetter"/>
      <w:lvlText w:val="%8."/>
      <w:lvlJc w:val="left"/>
      <w:pPr>
        <w:ind w:left="5760" w:hanging="360"/>
      </w:pPr>
    </w:lvl>
    <w:lvl w:ilvl="8" w:tplc="A72E233A">
      <w:start w:val="1"/>
      <w:numFmt w:val="lowerRoman"/>
      <w:lvlText w:val="%9."/>
      <w:lvlJc w:val="right"/>
      <w:pPr>
        <w:ind w:left="6480" w:hanging="180"/>
      </w:pPr>
    </w:lvl>
  </w:abstractNum>
  <w:abstractNum w:abstractNumId="4" w15:restartNumberingAfterBreak="0">
    <w:nsid w:val="3C513DD1"/>
    <w:multiLevelType w:val="hybridMultilevel"/>
    <w:tmpl w:val="91D89696"/>
    <w:lvl w:ilvl="0" w:tplc="8AAA1492">
      <w:start w:val="1"/>
      <w:numFmt w:val="decimal"/>
      <w:lvlText w:val="%1."/>
      <w:lvlJc w:val="left"/>
      <w:pPr>
        <w:ind w:left="405" w:hanging="360"/>
      </w:pPr>
      <w:rPr>
        <w:rFonts w:hint="default"/>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5" w15:restartNumberingAfterBreak="0">
    <w:nsid w:val="49686E6D"/>
    <w:multiLevelType w:val="hybridMultilevel"/>
    <w:tmpl w:val="9320D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643F1958"/>
    <w:multiLevelType w:val="hybridMultilevel"/>
    <w:tmpl w:val="F0462E6E"/>
    <w:lvl w:ilvl="0" w:tplc="B6264132">
      <w:start w:val="1"/>
      <w:numFmt w:val="upperLetter"/>
      <w:lvlText w:val="%1."/>
      <w:lvlJc w:val="left"/>
      <w:pPr>
        <w:ind w:left="720" w:hanging="360"/>
      </w:pPr>
      <w:rPr>
        <w:rFonts w:hint="default"/>
        <w:color w:val="aut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6286A06"/>
    <w:multiLevelType w:val="hybridMultilevel"/>
    <w:tmpl w:val="524A49CE"/>
    <w:lvl w:ilvl="0" w:tplc="DA3CABFC">
      <w:numFmt w:val="bullet"/>
      <w:lvlText w:val="-"/>
      <w:lvlJc w:val="left"/>
      <w:pPr>
        <w:tabs>
          <w:tab w:val="num" w:pos="720"/>
        </w:tabs>
        <w:ind w:left="720" w:hanging="360"/>
      </w:pPr>
      <w:rPr>
        <w:rFonts w:ascii="Myriad Pro Light" w:eastAsia="Times New Roman" w:hAnsi="Myriad Pro Light"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
  </w:num>
  <w:num w:numId="3">
    <w:abstractNumId w:val="3"/>
  </w:num>
  <w:num w:numId="4">
    <w:abstractNumId w:val="0"/>
  </w:num>
  <w:num w:numId="5">
    <w:abstractNumId w:val="6"/>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4F1"/>
    <w:rsid w:val="00007FEC"/>
    <w:rsid w:val="000109CA"/>
    <w:rsid w:val="00020C85"/>
    <w:rsid w:val="000310DC"/>
    <w:rsid w:val="00043E55"/>
    <w:rsid w:val="00056C06"/>
    <w:rsid w:val="000729EC"/>
    <w:rsid w:val="00074537"/>
    <w:rsid w:val="0007524A"/>
    <w:rsid w:val="00077DA6"/>
    <w:rsid w:val="00084447"/>
    <w:rsid w:val="00085DFA"/>
    <w:rsid w:val="00095010"/>
    <w:rsid w:val="000A04F1"/>
    <w:rsid w:val="000A2F56"/>
    <w:rsid w:val="000A5A26"/>
    <w:rsid w:val="000B1227"/>
    <w:rsid w:val="000C0534"/>
    <w:rsid w:val="000C5178"/>
    <w:rsid w:val="000D1FD6"/>
    <w:rsid w:val="000D40E7"/>
    <w:rsid w:val="000E6154"/>
    <w:rsid w:val="000E7978"/>
    <w:rsid w:val="001149CE"/>
    <w:rsid w:val="00117ED5"/>
    <w:rsid w:val="0012626A"/>
    <w:rsid w:val="001326A1"/>
    <w:rsid w:val="0013459F"/>
    <w:rsid w:val="001440FA"/>
    <w:rsid w:val="001474C9"/>
    <w:rsid w:val="001502BB"/>
    <w:rsid w:val="00151195"/>
    <w:rsid w:val="00152724"/>
    <w:rsid w:val="00153B9B"/>
    <w:rsid w:val="00163ABA"/>
    <w:rsid w:val="00181644"/>
    <w:rsid w:val="00181849"/>
    <w:rsid w:val="0019429E"/>
    <w:rsid w:val="001942C2"/>
    <w:rsid w:val="00194582"/>
    <w:rsid w:val="001A0035"/>
    <w:rsid w:val="001A3BEE"/>
    <w:rsid w:val="001B6256"/>
    <w:rsid w:val="001B7225"/>
    <w:rsid w:val="001E6101"/>
    <w:rsid w:val="00212A9F"/>
    <w:rsid w:val="00214ECA"/>
    <w:rsid w:val="00233B55"/>
    <w:rsid w:val="00245109"/>
    <w:rsid w:val="002453A3"/>
    <w:rsid w:val="00250CE8"/>
    <w:rsid w:val="002529E9"/>
    <w:rsid w:val="002603E3"/>
    <w:rsid w:val="00260C75"/>
    <w:rsid w:val="002A23C3"/>
    <w:rsid w:val="002D5C5A"/>
    <w:rsid w:val="002E4762"/>
    <w:rsid w:val="002E7EBC"/>
    <w:rsid w:val="00311571"/>
    <w:rsid w:val="00312190"/>
    <w:rsid w:val="00314415"/>
    <w:rsid w:val="00314D09"/>
    <w:rsid w:val="00315F95"/>
    <w:rsid w:val="00321F6B"/>
    <w:rsid w:val="00337A58"/>
    <w:rsid w:val="00337F52"/>
    <w:rsid w:val="00345869"/>
    <w:rsid w:val="00354A27"/>
    <w:rsid w:val="003554B9"/>
    <w:rsid w:val="0036795F"/>
    <w:rsid w:val="00370CD5"/>
    <w:rsid w:val="00387BE2"/>
    <w:rsid w:val="00391F33"/>
    <w:rsid w:val="00392BD0"/>
    <w:rsid w:val="0039685C"/>
    <w:rsid w:val="003A1915"/>
    <w:rsid w:val="003C2252"/>
    <w:rsid w:val="003D572B"/>
    <w:rsid w:val="00411FCE"/>
    <w:rsid w:val="00436BA3"/>
    <w:rsid w:val="004461B6"/>
    <w:rsid w:val="004628C4"/>
    <w:rsid w:val="0047277A"/>
    <w:rsid w:val="00481EAA"/>
    <w:rsid w:val="00495BD8"/>
    <w:rsid w:val="004B3931"/>
    <w:rsid w:val="004B5B14"/>
    <w:rsid w:val="004D731A"/>
    <w:rsid w:val="004E01D1"/>
    <w:rsid w:val="004E14FF"/>
    <w:rsid w:val="004E1A5A"/>
    <w:rsid w:val="004E1DC0"/>
    <w:rsid w:val="004E2C4D"/>
    <w:rsid w:val="004F1514"/>
    <w:rsid w:val="004F29D9"/>
    <w:rsid w:val="004F2ABD"/>
    <w:rsid w:val="004F5970"/>
    <w:rsid w:val="00506D68"/>
    <w:rsid w:val="00517A51"/>
    <w:rsid w:val="00522CE5"/>
    <w:rsid w:val="005343DE"/>
    <w:rsid w:val="0054354D"/>
    <w:rsid w:val="005435D9"/>
    <w:rsid w:val="00564B74"/>
    <w:rsid w:val="0058157D"/>
    <w:rsid w:val="0059050E"/>
    <w:rsid w:val="005A2A07"/>
    <w:rsid w:val="005B1BC3"/>
    <w:rsid w:val="005C2AF2"/>
    <w:rsid w:val="005C45DB"/>
    <w:rsid w:val="005D55FA"/>
    <w:rsid w:val="005E06B0"/>
    <w:rsid w:val="00604A97"/>
    <w:rsid w:val="00606B6F"/>
    <w:rsid w:val="00612E47"/>
    <w:rsid w:val="00620C1A"/>
    <w:rsid w:val="00627135"/>
    <w:rsid w:val="006355C3"/>
    <w:rsid w:val="00643284"/>
    <w:rsid w:val="00657EEF"/>
    <w:rsid w:val="00666D59"/>
    <w:rsid w:val="0067378B"/>
    <w:rsid w:val="006754B2"/>
    <w:rsid w:val="006A0DBC"/>
    <w:rsid w:val="006B0FAF"/>
    <w:rsid w:val="006B17E0"/>
    <w:rsid w:val="006D499A"/>
    <w:rsid w:val="006E1CC2"/>
    <w:rsid w:val="006E611E"/>
    <w:rsid w:val="006E6966"/>
    <w:rsid w:val="006E6E0C"/>
    <w:rsid w:val="006F685F"/>
    <w:rsid w:val="00706A34"/>
    <w:rsid w:val="00707D89"/>
    <w:rsid w:val="007258EA"/>
    <w:rsid w:val="0072746C"/>
    <w:rsid w:val="00731364"/>
    <w:rsid w:val="007377F6"/>
    <w:rsid w:val="00737E8A"/>
    <w:rsid w:val="00740207"/>
    <w:rsid w:val="00742AF2"/>
    <w:rsid w:val="007563B9"/>
    <w:rsid w:val="007572C4"/>
    <w:rsid w:val="0076404C"/>
    <w:rsid w:val="00780D28"/>
    <w:rsid w:val="00783A7F"/>
    <w:rsid w:val="00785A79"/>
    <w:rsid w:val="007865D0"/>
    <w:rsid w:val="00793EE1"/>
    <w:rsid w:val="00794611"/>
    <w:rsid w:val="007A68DC"/>
    <w:rsid w:val="007B2241"/>
    <w:rsid w:val="007C2615"/>
    <w:rsid w:val="007D4246"/>
    <w:rsid w:val="007E2D15"/>
    <w:rsid w:val="00807BE1"/>
    <w:rsid w:val="008100E1"/>
    <w:rsid w:val="0081723C"/>
    <w:rsid w:val="00847C63"/>
    <w:rsid w:val="00847C9F"/>
    <w:rsid w:val="008603B0"/>
    <w:rsid w:val="00880A19"/>
    <w:rsid w:val="00896D81"/>
    <w:rsid w:val="008A413A"/>
    <w:rsid w:val="008A43DA"/>
    <w:rsid w:val="008C4A98"/>
    <w:rsid w:val="008D0D34"/>
    <w:rsid w:val="008D7F6A"/>
    <w:rsid w:val="008E2354"/>
    <w:rsid w:val="008E4092"/>
    <w:rsid w:val="009011F3"/>
    <w:rsid w:val="009063FF"/>
    <w:rsid w:val="00911131"/>
    <w:rsid w:val="00923868"/>
    <w:rsid w:val="00923A69"/>
    <w:rsid w:val="00924694"/>
    <w:rsid w:val="0093251E"/>
    <w:rsid w:val="0093411E"/>
    <w:rsid w:val="00940E2B"/>
    <w:rsid w:val="00947E69"/>
    <w:rsid w:val="00952B04"/>
    <w:rsid w:val="00965B39"/>
    <w:rsid w:val="00971ED9"/>
    <w:rsid w:val="00975A32"/>
    <w:rsid w:val="009760D3"/>
    <w:rsid w:val="00980945"/>
    <w:rsid w:val="00981A46"/>
    <w:rsid w:val="0099067A"/>
    <w:rsid w:val="009A1A2F"/>
    <w:rsid w:val="009A3567"/>
    <w:rsid w:val="009A5D2E"/>
    <w:rsid w:val="009C6251"/>
    <w:rsid w:val="009E1065"/>
    <w:rsid w:val="009E156E"/>
    <w:rsid w:val="009E171F"/>
    <w:rsid w:val="009E5EB6"/>
    <w:rsid w:val="009F3BEE"/>
    <w:rsid w:val="00A05A45"/>
    <w:rsid w:val="00A22FA5"/>
    <w:rsid w:val="00A32CC2"/>
    <w:rsid w:val="00A53758"/>
    <w:rsid w:val="00A56E4C"/>
    <w:rsid w:val="00A60850"/>
    <w:rsid w:val="00AA0894"/>
    <w:rsid w:val="00AB31C3"/>
    <w:rsid w:val="00AD1C68"/>
    <w:rsid w:val="00AD636E"/>
    <w:rsid w:val="00AE17C2"/>
    <w:rsid w:val="00AE599D"/>
    <w:rsid w:val="00AF1D12"/>
    <w:rsid w:val="00AF2E76"/>
    <w:rsid w:val="00AF6C1F"/>
    <w:rsid w:val="00B00BAD"/>
    <w:rsid w:val="00B03170"/>
    <w:rsid w:val="00B048B5"/>
    <w:rsid w:val="00B15383"/>
    <w:rsid w:val="00B33E58"/>
    <w:rsid w:val="00B728A0"/>
    <w:rsid w:val="00B86413"/>
    <w:rsid w:val="00B92840"/>
    <w:rsid w:val="00B9537C"/>
    <w:rsid w:val="00BD3D9F"/>
    <w:rsid w:val="00BD4ADB"/>
    <w:rsid w:val="00BE131D"/>
    <w:rsid w:val="00BE1F64"/>
    <w:rsid w:val="00BE2AA4"/>
    <w:rsid w:val="00BF0C81"/>
    <w:rsid w:val="00BF2694"/>
    <w:rsid w:val="00C10536"/>
    <w:rsid w:val="00C24D16"/>
    <w:rsid w:val="00C361BB"/>
    <w:rsid w:val="00C42C22"/>
    <w:rsid w:val="00C50191"/>
    <w:rsid w:val="00C5586E"/>
    <w:rsid w:val="00C65ED9"/>
    <w:rsid w:val="00C75053"/>
    <w:rsid w:val="00C94F2B"/>
    <w:rsid w:val="00CB526D"/>
    <w:rsid w:val="00CD30F5"/>
    <w:rsid w:val="00D01509"/>
    <w:rsid w:val="00D0244E"/>
    <w:rsid w:val="00D161CD"/>
    <w:rsid w:val="00D162C4"/>
    <w:rsid w:val="00D278D3"/>
    <w:rsid w:val="00D416AE"/>
    <w:rsid w:val="00D47E95"/>
    <w:rsid w:val="00D53955"/>
    <w:rsid w:val="00D566CC"/>
    <w:rsid w:val="00D930F5"/>
    <w:rsid w:val="00D96EAC"/>
    <w:rsid w:val="00DA11B2"/>
    <w:rsid w:val="00DA1CC1"/>
    <w:rsid w:val="00DB356F"/>
    <w:rsid w:val="00DD11ED"/>
    <w:rsid w:val="00DD3DB7"/>
    <w:rsid w:val="00DE04C6"/>
    <w:rsid w:val="00E16E25"/>
    <w:rsid w:val="00E22BE7"/>
    <w:rsid w:val="00E24AA2"/>
    <w:rsid w:val="00E253C2"/>
    <w:rsid w:val="00E27760"/>
    <w:rsid w:val="00E43C4B"/>
    <w:rsid w:val="00E62D5D"/>
    <w:rsid w:val="00E72312"/>
    <w:rsid w:val="00E7248A"/>
    <w:rsid w:val="00E75C6E"/>
    <w:rsid w:val="00E7775F"/>
    <w:rsid w:val="00E80E3C"/>
    <w:rsid w:val="00E90304"/>
    <w:rsid w:val="00EA44DA"/>
    <w:rsid w:val="00EA53DD"/>
    <w:rsid w:val="00EC2DA7"/>
    <w:rsid w:val="00ED748C"/>
    <w:rsid w:val="00EE2145"/>
    <w:rsid w:val="00EF0896"/>
    <w:rsid w:val="00F046C8"/>
    <w:rsid w:val="00F05450"/>
    <w:rsid w:val="00F0564F"/>
    <w:rsid w:val="00F117E5"/>
    <w:rsid w:val="00F123E2"/>
    <w:rsid w:val="00F23642"/>
    <w:rsid w:val="00F3336D"/>
    <w:rsid w:val="00F41CE0"/>
    <w:rsid w:val="00F6780F"/>
    <w:rsid w:val="00F90CDC"/>
    <w:rsid w:val="00FA7CF0"/>
    <w:rsid w:val="00FD393B"/>
    <w:rsid w:val="00FE31A0"/>
    <w:rsid w:val="00FE411B"/>
    <w:rsid w:val="00FE44A1"/>
    <w:rsid w:val="00FE540D"/>
    <w:rsid w:val="00FF0B30"/>
    <w:rsid w:val="00FF364D"/>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3F6022F"/>
  <w15:chartTrackingRefBased/>
  <w15:docId w15:val="{FB401759-7178-4E84-BA3A-4FC8B8FD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4F1"/>
    <w:pPr>
      <w:widowControl w:val="0"/>
      <w:adjustRightInd w:val="0"/>
      <w:spacing w:line="360" w:lineRule="atLeast"/>
      <w:jc w:val="both"/>
      <w:textAlignment w:val="baseline"/>
    </w:pPr>
    <w:rPr>
      <w:rFonts w:ascii="Times" w:hAnsi="Times"/>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36795F"/>
    <w:pPr>
      <w:tabs>
        <w:tab w:val="center" w:pos="4252"/>
        <w:tab w:val="right" w:pos="8504"/>
      </w:tabs>
    </w:pPr>
  </w:style>
  <w:style w:type="paragraph" w:styleId="Piedepgina">
    <w:name w:val="footer"/>
    <w:basedOn w:val="Normal"/>
    <w:rsid w:val="0036795F"/>
    <w:pPr>
      <w:tabs>
        <w:tab w:val="center" w:pos="4252"/>
        <w:tab w:val="right" w:pos="8504"/>
      </w:tabs>
    </w:pPr>
  </w:style>
  <w:style w:type="paragraph" w:styleId="Textoindependiente">
    <w:name w:val="Body Text"/>
    <w:basedOn w:val="Normal"/>
    <w:rsid w:val="00742AF2"/>
    <w:pPr>
      <w:spacing w:line="270" w:lineRule="atLeast"/>
    </w:pPr>
    <w:rPr>
      <w:rFonts w:ascii="TradeGothic Light" w:hAnsi="TradeGothic Light"/>
      <w:sz w:val="20"/>
    </w:rPr>
  </w:style>
  <w:style w:type="character" w:styleId="Textoennegrita">
    <w:name w:val="Strong"/>
    <w:basedOn w:val="Fuentedeprrafopredeter"/>
    <w:qFormat/>
    <w:rsid w:val="00CB526D"/>
    <w:rPr>
      <w:b/>
      <w:bCs/>
    </w:rPr>
  </w:style>
  <w:style w:type="character" w:styleId="Hipervnculo">
    <w:name w:val="Hyperlink"/>
    <w:basedOn w:val="Fuentedeprrafopredeter"/>
    <w:rsid w:val="00F05450"/>
    <w:rPr>
      <w:color w:val="0000FF"/>
      <w:u w:val="single"/>
    </w:rPr>
  </w:style>
  <w:style w:type="paragraph" w:styleId="Textodeglobo">
    <w:name w:val="Balloon Text"/>
    <w:basedOn w:val="Normal"/>
    <w:link w:val="TextodegloboCar"/>
    <w:uiPriority w:val="99"/>
    <w:semiHidden/>
    <w:unhideWhenUsed/>
    <w:rsid w:val="00981A4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81A46"/>
    <w:rPr>
      <w:rFonts w:ascii="Segoe UI" w:hAnsi="Segoe UI" w:cs="Segoe UI"/>
      <w:sz w:val="18"/>
      <w:szCs w:val="18"/>
    </w:rPr>
  </w:style>
  <w:style w:type="paragraph" w:customStyle="1" w:styleId="EstiloEstiloTtulo2">
    <w:name w:val="Estilo Estilo Título 2"/>
    <w:aliases w:val="Título 2 Car Car + News Gothic Std 11 pt Just..."/>
    <w:basedOn w:val="Normal"/>
    <w:rsid w:val="000A04F1"/>
    <w:pPr>
      <w:keepNext/>
      <w:numPr>
        <w:numId w:val="2"/>
      </w:numPr>
      <w:spacing w:before="120" w:after="60"/>
      <w:outlineLvl w:val="1"/>
    </w:pPr>
    <w:rPr>
      <w:rFonts w:ascii="TradeGothic LT Light" w:hAnsi="TradeGothic LT Light"/>
      <w:b/>
      <w:bCs/>
      <w:lang w:val="es-ES"/>
    </w:rPr>
  </w:style>
  <w:style w:type="paragraph" w:styleId="Textonotapie">
    <w:name w:val="footnote text"/>
    <w:basedOn w:val="Normal"/>
    <w:link w:val="TextonotapieCar"/>
    <w:uiPriority w:val="99"/>
    <w:unhideWhenUsed/>
    <w:rsid w:val="000A04F1"/>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0A04F1"/>
  </w:style>
  <w:style w:type="character" w:styleId="Refdenotaalpie">
    <w:name w:val="footnote reference"/>
    <w:basedOn w:val="Fuentedeprrafopredeter"/>
    <w:uiPriority w:val="99"/>
    <w:semiHidden/>
    <w:unhideWhenUsed/>
    <w:rsid w:val="000A04F1"/>
    <w:rPr>
      <w:vertAlign w:val="superscript"/>
    </w:rPr>
  </w:style>
  <w:style w:type="paragraph" w:customStyle="1" w:styleId="Default">
    <w:name w:val="Default"/>
    <w:rsid w:val="00C94F2B"/>
    <w:pPr>
      <w:autoSpaceDE w:val="0"/>
      <w:autoSpaceDN w:val="0"/>
      <w:adjustRightInd w:val="0"/>
    </w:pPr>
    <w:rPr>
      <w:rFonts w:ascii="Arial" w:eastAsiaTheme="minorHAnsi" w:hAnsi="Arial" w:cs="Arial"/>
      <w:color w:val="000000"/>
      <w:sz w:val="24"/>
      <w:szCs w:val="24"/>
      <w:lang w:eastAsia="en-US"/>
    </w:rPr>
  </w:style>
  <w:style w:type="paragraph" w:styleId="Prrafodelista">
    <w:name w:val="List Paragraph"/>
    <w:basedOn w:val="Normal"/>
    <w:uiPriority w:val="34"/>
    <w:qFormat/>
    <w:rsid w:val="00C94F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2017">
      <w:bodyDiv w:val="1"/>
      <w:marLeft w:val="0"/>
      <w:marRight w:val="0"/>
      <w:marTop w:val="0"/>
      <w:marBottom w:val="0"/>
      <w:divBdr>
        <w:top w:val="none" w:sz="0" w:space="0" w:color="auto"/>
        <w:left w:val="none" w:sz="0" w:space="0" w:color="auto"/>
        <w:bottom w:val="none" w:sz="0" w:space="0" w:color="auto"/>
        <w:right w:val="none" w:sz="0" w:space="0" w:color="auto"/>
      </w:divBdr>
    </w:div>
    <w:div w:id="742992490">
      <w:bodyDiv w:val="1"/>
      <w:marLeft w:val="0"/>
      <w:marRight w:val="0"/>
      <w:marTop w:val="0"/>
      <w:marBottom w:val="0"/>
      <w:divBdr>
        <w:top w:val="none" w:sz="0" w:space="0" w:color="auto"/>
        <w:left w:val="none" w:sz="0" w:space="0" w:color="auto"/>
        <w:bottom w:val="none" w:sz="0" w:space="0" w:color="auto"/>
        <w:right w:val="none" w:sz="0" w:space="0" w:color="auto"/>
      </w:divBdr>
    </w:div>
    <w:div w:id="1159732779">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426612559">
      <w:bodyDiv w:val="1"/>
      <w:marLeft w:val="0"/>
      <w:marRight w:val="0"/>
      <w:marTop w:val="0"/>
      <w:marBottom w:val="0"/>
      <w:divBdr>
        <w:top w:val="none" w:sz="0" w:space="0" w:color="auto"/>
        <w:left w:val="none" w:sz="0" w:space="0" w:color="auto"/>
        <w:bottom w:val="none" w:sz="0" w:space="0" w:color="auto"/>
        <w:right w:val="none" w:sz="0" w:space="0" w:color="auto"/>
      </w:divBdr>
    </w:div>
    <w:div w:id="1476337378">
      <w:bodyDiv w:val="1"/>
      <w:marLeft w:val="0"/>
      <w:marRight w:val="0"/>
      <w:marTop w:val="0"/>
      <w:marBottom w:val="0"/>
      <w:divBdr>
        <w:top w:val="none" w:sz="0" w:space="0" w:color="auto"/>
        <w:left w:val="none" w:sz="0" w:space="0" w:color="auto"/>
        <w:bottom w:val="none" w:sz="0" w:space="0" w:color="auto"/>
        <w:right w:val="none" w:sz="0" w:space="0" w:color="auto"/>
      </w:divBdr>
    </w:div>
    <w:div w:id="1530728082">
      <w:bodyDiv w:val="1"/>
      <w:marLeft w:val="0"/>
      <w:marRight w:val="0"/>
      <w:marTop w:val="0"/>
      <w:marBottom w:val="0"/>
      <w:divBdr>
        <w:top w:val="none" w:sz="0" w:space="0" w:color="auto"/>
        <w:left w:val="none" w:sz="0" w:space="0" w:color="auto"/>
        <w:bottom w:val="none" w:sz="0" w:space="0" w:color="auto"/>
        <w:right w:val="none" w:sz="0" w:space="0" w:color="auto"/>
      </w:divBdr>
    </w:div>
    <w:div w:id="1536624558">
      <w:bodyDiv w:val="1"/>
      <w:marLeft w:val="0"/>
      <w:marRight w:val="0"/>
      <w:marTop w:val="0"/>
      <w:marBottom w:val="0"/>
      <w:divBdr>
        <w:top w:val="none" w:sz="0" w:space="0" w:color="auto"/>
        <w:left w:val="none" w:sz="0" w:space="0" w:color="auto"/>
        <w:bottom w:val="none" w:sz="0" w:space="0" w:color="auto"/>
        <w:right w:val="none" w:sz="0" w:space="0" w:color="auto"/>
      </w:divBdr>
    </w:div>
    <w:div w:id="1657104957">
      <w:bodyDiv w:val="1"/>
      <w:marLeft w:val="0"/>
      <w:marRight w:val="0"/>
      <w:marTop w:val="0"/>
      <w:marBottom w:val="0"/>
      <w:divBdr>
        <w:top w:val="none" w:sz="0" w:space="0" w:color="auto"/>
        <w:left w:val="none" w:sz="0" w:space="0" w:color="auto"/>
        <w:bottom w:val="none" w:sz="0" w:space="0" w:color="auto"/>
        <w:right w:val="none" w:sz="0" w:space="0" w:color="auto"/>
      </w:divBdr>
    </w:div>
    <w:div w:id="1837067735">
      <w:bodyDiv w:val="1"/>
      <w:marLeft w:val="0"/>
      <w:marRight w:val="0"/>
      <w:marTop w:val="0"/>
      <w:marBottom w:val="0"/>
      <w:divBdr>
        <w:top w:val="none" w:sz="0" w:space="0" w:color="auto"/>
        <w:left w:val="none" w:sz="0" w:space="0" w:color="auto"/>
        <w:bottom w:val="none" w:sz="0" w:space="0" w:color="auto"/>
        <w:right w:val="none" w:sz="0" w:space="0" w:color="auto"/>
      </w:divBdr>
    </w:div>
    <w:div w:id="187511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3" Type="http://schemas.openxmlformats.org/officeDocument/2006/relationships/image" Target="media/image20.emf"/><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esantiago\Downloads\Plantilla%20FEMP%2040%20a&#241;os%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FEMP 40 años FEMP</Template>
  <TotalTime>6</TotalTime>
  <Pages>3</Pages>
  <Words>1113</Words>
  <Characters>5913</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Plantilla Director General</vt:lpstr>
    </vt:vector>
  </TitlesOfParts>
  <Company>konkret</Company>
  <LinksUpToDate>false</LinksUpToDate>
  <CharactersWithSpaces>7012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Director General</dc:title>
  <dc:subject/>
  <dc:creator>José De Santiago</dc:creator>
  <cp:keywords/>
  <cp:lastModifiedBy>José de Santiago</cp:lastModifiedBy>
  <cp:revision>4</cp:revision>
  <cp:lastPrinted>2016-06-07T13:17:00Z</cp:lastPrinted>
  <dcterms:created xsi:type="dcterms:W3CDTF">2022-01-12T13:52:00Z</dcterms:created>
  <dcterms:modified xsi:type="dcterms:W3CDTF">2022-01-21T08:14:00Z</dcterms:modified>
</cp:coreProperties>
</file>