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3002A" w14:textId="5B52843C" w:rsidR="002D00C5" w:rsidRPr="00AE67B6" w:rsidRDefault="00074505" w:rsidP="002D00C5">
      <w:pPr>
        <w:pBdr>
          <w:bottom w:val="single" w:sz="4" w:space="1" w:color="auto"/>
        </w:pBdr>
        <w:jc w:val="both"/>
        <w:rPr>
          <w:rFonts w:ascii="Myriad Pro Light" w:hAnsi="Myriad Pro Light"/>
          <w:b/>
          <w:bCs/>
          <w:sz w:val="24"/>
          <w:szCs w:val="24"/>
        </w:rPr>
      </w:pPr>
      <w:r>
        <w:rPr>
          <w:rFonts w:ascii="Myriad Pro Light" w:hAnsi="Myriad Pro Light"/>
          <w:b/>
          <w:bCs/>
          <w:sz w:val="24"/>
          <w:szCs w:val="24"/>
        </w:rPr>
        <w:t>5</w:t>
      </w:r>
      <w:r w:rsidR="00E77A06">
        <w:rPr>
          <w:rFonts w:ascii="Myriad Pro Light" w:hAnsi="Myriad Pro Light"/>
          <w:b/>
          <w:bCs/>
          <w:sz w:val="24"/>
          <w:szCs w:val="24"/>
        </w:rPr>
        <w:t>.</w:t>
      </w:r>
      <w:r w:rsidR="00AE67B6" w:rsidRPr="00AE67B6">
        <w:rPr>
          <w:rFonts w:ascii="Myriad Pro Light" w:hAnsi="Myriad Pro Light"/>
          <w:b/>
          <w:bCs/>
          <w:sz w:val="24"/>
          <w:szCs w:val="24"/>
        </w:rPr>
        <w:t xml:space="preserve"> </w:t>
      </w:r>
      <w:r w:rsidR="00CA7F77" w:rsidRPr="00CA7F77">
        <w:rPr>
          <w:rFonts w:ascii="Myriad Pro Light" w:hAnsi="Myriad Pro Light"/>
          <w:b/>
          <w:bCs/>
          <w:sz w:val="24"/>
          <w:szCs w:val="24"/>
        </w:rPr>
        <w:t xml:space="preserve">Información sobre </w:t>
      </w:r>
      <w:r w:rsidR="00CA7F77">
        <w:rPr>
          <w:rFonts w:ascii="Myriad Pro Light" w:hAnsi="Myriad Pro Light"/>
          <w:b/>
          <w:bCs/>
          <w:sz w:val="24"/>
          <w:szCs w:val="24"/>
        </w:rPr>
        <w:t xml:space="preserve">la </w:t>
      </w:r>
      <w:r w:rsidR="00CA7F77" w:rsidRPr="00CA7F77">
        <w:rPr>
          <w:rFonts w:ascii="Myriad Pro Light" w:hAnsi="Myriad Pro Light"/>
          <w:b/>
          <w:bCs/>
          <w:sz w:val="24"/>
          <w:szCs w:val="24"/>
        </w:rPr>
        <w:t>nueva Estrategia Nacional para la Equidad y el Reto Demográfico</w:t>
      </w:r>
      <w:r w:rsidR="00B963F3">
        <w:rPr>
          <w:rFonts w:ascii="Myriad Pro Light" w:hAnsi="Myriad Pro Light"/>
          <w:b/>
          <w:bCs/>
          <w:sz w:val="24"/>
          <w:szCs w:val="24"/>
        </w:rPr>
        <w:t>.</w:t>
      </w:r>
    </w:p>
    <w:p w14:paraId="196D4229" w14:textId="1A101C1D" w:rsidR="00234333" w:rsidRDefault="00234333" w:rsidP="00234333">
      <w:pPr>
        <w:spacing w:after="0" w:line="240" w:lineRule="auto"/>
        <w:jc w:val="both"/>
        <w:rPr>
          <w:rFonts w:ascii="Myriad Pro Light" w:hAnsi="Myriad Pro Light"/>
          <w:b/>
          <w:bCs/>
        </w:rPr>
      </w:pPr>
    </w:p>
    <w:p w14:paraId="0A48F885" w14:textId="77777777" w:rsidR="00512FD8" w:rsidRDefault="00512FD8" w:rsidP="00234333">
      <w:pPr>
        <w:spacing w:after="0" w:line="240" w:lineRule="auto"/>
        <w:jc w:val="both"/>
        <w:rPr>
          <w:rFonts w:ascii="Myriad Pro Light" w:hAnsi="Myriad Pro Light"/>
          <w:b/>
          <w:bCs/>
        </w:rPr>
      </w:pPr>
    </w:p>
    <w:p w14:paraId="6AEA9012" w14:textId="530D2C3A" w:rsidR="004034D2" w:rsidRDefault="004034D2" w:rsidP="004034D2">
      <w:pPr>
        <w:pStyle w:val="Prrafodelista"/>
        <w:numPr>
          <w:ilvl w:val="0"/>
          <w:numId w:val="24"/>
        </w:numPr>
        <w:spacing w:after="0" w:line="240" w:lineRule="auto"/>
        <w:jc w:val="both"/>
        <w:rPr>
          <w:rFonts w:ascii="Myriad Pro Light" w:hAnsi="Myriad Pro Light"/>
          <w:b/>
          <w:bCs/>
        </w:rPr>
      </w:pPr>
      <w:r>
        <w:rPr>
          <w:rFonts w:ascii="Myriad Pro Light" w:hAnsi="Myriad Pro Light"/>
          <w:b/>
          <w:bCs/>
        </w:rPr>
        <w:t>Antecedentes.</w:t>
      </w:r>
    </w:p>
    <w:p w14:paraId="6AAB03C6" w14:textId="77777777" w:rsidR="004034D2" w:rsidRPr="004034D2" w:rsidRDefault="004034D2" w:rsidP="004034D2">
      <w:pPr>
        <w:pStyle w:val="Prrafodelista"/>
        <w:spacing w:after="0" w:line="240" w:lineRule="auto"/>
        <w:jc w:val="both"/>
        <w:rPr>
          <w:rFonts w:ascii="Myriad Pro Light" w:hAnsi="Myriad Pro Light"/>
          <w:b/>
          <w:bCs/>
        </w:rPr>
      </w:pPr>
    </w:p>
    <w:p w14:paraId="554C8C3D" w14:textId="28E7921F" w:rsidR="004034D2" w:rsidRPr="004034D2" w:rsidRDefault="004034D2" w:rsidP="004034D2">
      <w:pPr>
        <w:spacing w:after="0" w:line="240" w:lineRule="auto"/>
        <w:jc w:val="both"/>
        <w:rPr>
          <w:rFonts w:ascii="Myriad Pro Light" w:hAnsi="Myriad Pro Light"/>
        </w:rPr>
      </w:pPr>
      <w:r w:rsidRPr="004034D2">
        <w:rPr>
          <w:rFonts w:ascii="Myriad Pro Light" w:hAnsi="Myriad Pro Light"/>
        </w:rPr>
        <w:t xml:space="preserve">El actual marco estratégico para el </w:t>
      </w:r>
      <w:r>
        <w:rPr>
          <w:rFonts w:ascii="Myriad Pro Light" w:hAnsi="Myriad Pro Light"/>
        </w:rPr>
        <w:t>R</w:t>
      </w:r>
      <w:r w:rsidRPr="004034D2">
        <w:rPr>
          <w:rFonts w:ascii="Myriad Pro Light" w:hAnsi="Myriad Pro Light"/>
        </w:rPr>
        <w:t xml:space="preserve">eto </w:t>
      </w:r>
      <w:r>
        <w:rPr>
          <w:rFonts w:ascii="Myriad Pro Light" w:hAnsi="Myriad Pro Light"/>
        </w:rPr>
        <w:t>D</w:t>
      </w:r>
      <w:r w:rsidRPr="004034D2">
        <w:rPr>
          <w:rFonts w:ascii="Myriad Pro Light" w:hAnsi="Myriad Pro Light"/>
        </w:rPr>
        <w:t xml:space="preserve">emográfico nace a través de un mandato de la Conferencia de Presidentes en 2017, el cual impulsó la elaboración de una </w:t>
      </w:r>
      <w:r>
        <w:rPr>
          <w:rFonts w:ascii="Myriad Pro Light" w:hAnsi="Myriad Pro Light"/>
        </w:rPr>
        <w:t>E</w:t>
      </w:r>
      <w:r w:rsidRPr="004034D2">
        <w:rPr>
          <w:rFonts w:ascii="Myriad Pro Light" w:hAnsi="Myriad Pro Light"/>
        </w:rPr>
        <w:t xml:space="preserve">strategia </w:t>
      </w:r>
      <w:r>
        <w:rPr>
          <w:rFonts w:ascii="Myriad Pro Light" w:hAnsi="Myriad Pro Light"/>
        </w:rPr>
        <w:t>N</w:t>
      </w:r>
      <w:r w:rsidRPr="004034D2">
        <w:rPr>
          <w:rFonts w:ascii="Myriad Pro Light" w:hAnsi="Myriad Pro Light"/>
        </w:rPr>
        <w:t>acional a partir del Comisionado para el Reto Demográfico, cuyas directrices generales se aprobaron en 2019 por el Consejo de Ministros.</w:t>
      </w:r>
    </w:p>
    <w:p w14:paraId="326DB6F1" w14:textId="77777777" w:rsidR="004034D2" w:rsidRDefault="004034D2" w:rsidP="004034D2">
      <w:pPr>
        <w:spacing w:after="0" w:line="240" w:lineRule="auto"/>
        <w:jc w:val="both"/>
        <w:rPr>
          <w:rFonts w:ascii="Myriad Pro Light" w:hAnsi="Myriad Pro Light"/>
          <w:b/>
          <w:bCs/>
        </w:rPr>
      </w:pPr>
    </w:p>
    <w:p w14:paraId="74ACEC47" w14:textId="56DD7E3C" w:rsidR="004034D2" w:rsidRDefault="004034D2" w:rsidP="004034D2">
      <w:pPr>
        <w:spacing w:after="0" w:line="240" w:lineRule="auto"/>
        <w:jc w:val="both"/>
        <w:rPr>
          <w:rFonts w:ascii="Myriad Pro Light" w:hAnsi="Myriad Pro Light"/>
        </w:rPr>
      </w:pPr>
      <w:r w:rsidRPr="004034D2">
        <w:rPr>
          <w:rFonts w:ascii="Myriad Pro Light" w:hAnsi="Myriad Pro Light"/>
        </w:rPr>
        <w:t>En el año 2020</w:t>
      </w:r>
      <w:r>
        <w:rPr>
          <w:rFonts w:ascii="Myriad Pro Light" w:hAnsi="Myriad Pro Light"/>
        </w:rPr>
        <w:t>,</w:t>
      </w:r>
      <w:r w:rsidRPr="004034D2">
        <w:rPr>
          <w:rFonts w:ascii="Myriad Pro Light" w:hAnsi="Myriad Pro Light"/>
        </w:rPr>
        <w:t xml:space="preserve"> se produce un punto de inflexión en la política con la creación de la Secretaría General para el Reto Demográfico, así como la creación de instrumentos de gobernanza como la Comisión Delegada para el Reto Demográfico, la Conferencia Sectorial para el Reto Demográfico y el Foro para la Cohesión Territorial.</w:t>
      </w:r>
    </w:p>
    <w:p w14:paraId="4F5F2D9D" w14:textId="77777777" w:rsidR="004034D2" w:rsidRPr="004034D2" w:rsidRDefault="004034D2" w:rsidP="004034D2">
      <w:pPr>
        <w:spacing w:after="0" w:line="240" w:lineRule="auto"/>
        <w:jc w:val="both"/>
        <w:rPr>
          <w:rFonts w:ascii="Myriad Pro Light" w:hAnsi="Myriad Pro Light"/>
        </w:rPr>
      </w:pPr>
    </w:p>
    <w:p w14:paraId="28F1641E" w14:textId="77777777" w:rsidR="004034D2" w:rsidRDefault="004034D2" w:rsidP="004034D2">
      <w:pPr>
        <w:spacing w:after="0" w:line="240" w:lineRule="auto"/>
        <w:jc w:val="both"/>
        <w:rPr>
          <w:rFonts w:ascii="Myriad Pro Light" w:hAnsi="Myriad Pro Light"/>
        </w:rPr>
      </w:pPr>
      <w:r w:rsidRPr="004034D2">
        <w:rPr>
          <w:rFonts w:ascii="Myriad Pro Light" w:hAnsi="Myriad Pro Light"/>
        </w:rPr>
        <w:t xml:space="preserve">Asimismo, destaca también el lanzamiento del </w:t>
      </w:r>
      <w:r w:rsidRPr="004034D2">
        <w:rPr>
          <w:rFonts w:ascii="Myriad Pro Light" w:hAnsi="Myriad Pro Light"/>
          <w:b/>
          <w:bCs/>
        </w:rPr>
        <w:t>Plan 130 medidas contra el Reto Demográfico</w:t>
      </w:r>
      <w:r w:rsidRPr="004034D2">
        <w:rPr>
          <w:rFonts w:ascii="Myriad Pro Light" w:hAnsi="Myriad Pro Light"/>
        </w:rPr>
        <w:t xml:space="preserve">, con el objetivo de </w:t>
      </w:r>
      <w:proofErr w:type="gramStart"/>
      <w:r w:rsidRPr="004034D2">
        <w:rPr>
          <w:rFonts w:ascii="Myriad Pro Light" w:hAnsi="Myriad Pro Light"/>
        </w:rPr>
        <w:t>vehicular fondos</w:t>
      </w:r>
      <w:proofErr w:type="gramEnd"/>
      <w:r w:rsidRPr="004034D2">
        <w:rPr>
          <w:rFonts w:ascii="Myriad Pro Light" w:hAnsi="Myriad Pro Light"/>
        </w:rPr>
        <w:t xml:space="preserve"> PRTR al desarrollo de zonas clave en materia de reto demográfico.</w:t>
      </w:r>
    </w:p>
    <w:p w14:paraId="081F8676" w14:textId="77777777" w:rsidR="004034D2" w:rsidRPr="004034D2" w:rsidRDefault="004034D2" w:rsidP="004034D2">
      <w:pPr>
        <w:spacing w:after="0" w:line="240" w:lineRule="auto"/>
        <w:jc w:val="both"/>
        <w:rPr>
          <w:rFonts w:ascii="Myriad Pro Light" w:hAnsi="Myriad Pro Light"/>
        </w:rPr>
      </w:pPr>
    </w:p>
    <w:p w14:paraId="4F9AA458" w14:textId="1B6D3F63" w:rsidR="004034D2" w:rsidRDefault="004034D2" w:rsidP="004034D2">
      <w:pPr>
        <w:spacing w:after="0" w:line="240" w:lineRule="auto"/>
        <w:jc w:val="both"/>
        <w:rPr>
          <w:rFonts w:ascii="Myriad Pro Light" w:hAnsi="Myriad Pro Light"/>
        </w:rPr>
      </w:pPr>
      <w:r w:rsidRPr="004034D2">
        <w:rPr>
          <w:rFonts w:ascii="Myriad Pro Light" w:hAnsi="Myriad Pro Light"/>
        </w:rPr>
        <w:t xml:space="preserve">Las medidas adoptadas por el </w:t>
      </w:r>
      <w:r>
        <w:rPr>
          <w:rFonts w:ascii="Myriad Pro Light" w:hAnsi="Myriad Pro Light"/>
        </w:rPr>
        <w:t>M</w:t>
      </w:r>
      <w:r w:rsidRPr="004034D2">
        <w:rPr>
          <w:rFonts w:ascii="Myriad Pro Light" w:hAnsi="Myriad Pro Light"/>
        </w:rPr>
        <w:t xml:space="preserve">arco </w:t>
      </w:r>
      <w:r>
        <w:rPr>
          <w:rFonts w:ascii="Myriad Pro Light" w:hAnsi="Myriad Pro Light"/>
        </w:rPr>
        <w:t>E</w:t>
      </w:r>
      <w:r w:rsidRPr="004034D2">
        <w:rPr>
          <w:rFonts w:ascii="Myriad Pro Light" w:hAnsi="Myriad Pro Light"/>
        </w:rPr>
        <w:t xml:space="preserve">stratégico de </w:t>
      </w:r>
      <w:r>
        <w:rPr>
          <w:rFonts w:ascii="Myriad Pro Light" w:hAnsi="Myriad Pro Light"/>
        </w:rPr>
        <w:t>R</w:t>
      </w:r>
      <w:r w:rsidRPr="004034D2">
        <w:rPr>
          <w:rFonts w:ascii="Myriad Pro Light" w:hAnsi="Myriad Pro Light"/>
        </w:rPr>
        <w:t xml:space="preserve">eto </w:t>
      </w:r>
      <w:r>
        <w:rPr>
          <w:rFonts w:ascii="Myriad Pro Light" w:hAnsi="Myriad Pro Light"/>
        </w:rPr>
        <w:t>D</w:t>
      </w:r>
      <w:r w:rsidRPr="004034D2">
        <w:rPr>
          <w:rFonts w:ascii="Myriad Pro Light" w:hAnsi="Myriad Pro Light"/>
        </w:rPr>
        <w:t xml:space="preserve">emográfico y </w:t>
      </w:r>
      <w:r>
        <w:rPr>
          <w:rFonts w:ascii="Myriad Pro Light" w:hAnsi="Myriad Pro Light"/>
        </w:rPr>
        <w:t>C</w:t>
      </w:r>
      <w:r w:rsidRPr="004034D2">
        <w:rPr>
          <w:rFonts w:ascii="Myriad Pro Light" w:hAnsi="Myriad Pro Light"/>
        </w:rPr>
        <w:t xml:space="preserve">ohesión </w:t>
      </w:r>
      <w:r>
        <w:rPr>
          <w:rFonts w:ascii="Myriad Pro Light" w:hAnsi="Myriad Pro Light"/>
        </w:rPr>
        <w:t>T</w:t>
      </w:r>
      <w:r w:rsidRPr="004034D2">
        <w:rPr>
          <w:rFonts w:ascii="Myriad Pro Light" w:hAnsi="Myriad Pro Light"/>
        </w:rPr>
        <w:t>erritorial desarrollado los últimos años, tales como las mejoras en la cobertura de banda ancha en el territorio o las inversiones dirigidas a pequeños municipios en el marco del Plan de Recuperación Transformación y Resiliencia, han tenido un impacto significativo en el territorio.</w:t>
      </w:r>
    </w:p>
    <w:p w14:paraId="5033CA33" w14:textId="77777777" w:rsidR="004034D2" w:rsidRPr="004034D2" w:rsidRDefault="004034D2" w:rsidP="004034D2">
      <w:pPr>
        <w:spacing w:after="0" w:line="240" w:lineRule="auto"/>
        <w:jc w:val="both"/>
        <w:rPr>
          <w:rFonts w:ascii="Myriad Pro Light" w:hAnsi="Myriad Pro Light"/>
        </w:rPr>
      </w:pPr>
    </w:p>
    <w:p w14:paraId="7A9FAED0" w14:textId="4925707D" w:rsidR="004034D2" w:rsidRDefault="004034D2" w:rsidP="004034D2">
      <w:pPr>
        <w:spacing w:after="0" w:line="240" w:lineRule="auto"/>
        <w:jc w:val="both"/>
        <w:rPr>
          <w:rFonts w:ascii="Myriad Pro Light" w:hAnsi="Myriad Pro Light"/>
        </w:rPr>
      </w:pPr>
      <w:r w:rsidRPr="004034D2">
        <w:rPr>
          <w:rFonts w:ascii="Myriad Pro Light" w:hAnsi="Myriad Pro Light"/>
        </w:rPr>
        <w:t>Sin embargo, el contexto económico, social, tecnológico ha cambiado con respecto al existente hace más de un lustro. En este sentido, existen determinados cambios en el contexto que empujan a rediseñar el marco de las políticas públicas de reto demográfico</w:t>
      </w:r>
      <w:r>
        <w:rPr>
          <w:rFonts w:ascii="Myriad Pro Light" w:hAnsi="Myriad Pro Light"/>
        </w:rPr>
        <w:t>:</w:t>
      </w:r>
    </w:p>
    <w:p w14:paraId="456F74B1" w14:textId="77777777" w:rsidR="004034D2" w:rsidRPr="004034D2" w:rsidRDefault="004034D2" w:rsidP="004034D2">
      <w:pPr>
        <w:spacing w:after="0" w:line="240" w:lineRule="auto"/>
        <w:jc w:val="both"/>
        <w:rPr>
          <w:rFonts w:ascii="Myriad Pro Light" w:hAnsi="Myriad Pro Light"/>
        </w:rPr>
      </w:pPr>
    </w:p>
    <w:p w14:paraId="5B026283" w14:textId="77777777" w:rsidR="004034D2" w:rsidRPr="004034D2" w:rsidRDefault="004034D2" w:rsidP="004034D2">
      <w:pPr>
        <w:numPr>
          <w:ilvl w:val="0"/>
          <w:numId w:val="20"/>
        </w:numPr>
        <w:spacing w:after="0" w:line="240" w:lineRule="auto"/>
        <w:jc w:val="both"/>
        <w:rPr>
          <w:rFonts w:ascii="Myriad Pro Light" w:hAnsi="Myriad Pro Light"/>
        </w:rPr>
      </w:pPr>
      <w:r w:rsidRPr="004034D2">
        <w:rPr>
          <w:rFonts w:ascii="Myriad Pro Light" w:hAnsi="Myriad Pro Light"/>
        </w:rPr>
        <w:t>Oportunidades por la banda ancha y teletrabajo. Nuevas formas de empleabilidad, creación de actividad económica… </w:t>
      </w:r>
    </w:p>
    <w:p w14:paraId="058A2CA9" w14:textId="77777777" w:rsidR="004034D2" w:rsidRPr="004034D2" w:rsidRDefault="004034D2" w:rsidP="004034D2">
      <w:pPr>
        <w:numPr>
          <w:ilvl w:val="0"/>
          <w:numId w:val="20"/>
        </w:numPr>
        <w:spacing w:after="0" w:line="240" w:lineRule="auto"/>
        <w:jc w:val="both"/>
        <w:rPr>
          <w:rFonts w:ascii="Myriad Pro Light" w:hAnsi="Myriad Pro Light"/>
        </w:rPr>
      </w:pPr>
      <w:r w:rsidRPr="004034D2">
        <w:rPr>
          <w:rFonts w:ascii="Myriad Pro Light" w:hAnsi="Myriad Pro Light"/>
        </w:rPr>
        <w:t>Oportunidades para industrialización utilizando renovables, nuevas tecnologías (ej. impresión aditiva), etc.</w:t>
      </w:r>
    </w:p>
    <w:p w14:paraId="20E0068B" w14:textId="77777777" w:rsidR="004034D2" w:rsidRPr="004034D2" w:rsidRDefault="004034D2" w:rsidP="004034D2">
      <w:pPr>
        <w:numPr>
          <w:ilvl w:val="0"/>
          <w:numId w:val="20"/>
        </w:numPr>
        <w:spacing w:after="0" w:line="240" w:lineRule="auto"/>
        <w:jc w:val="both"/>
        <w:rPr>
          <w:rFonts w:ascii="Myriad Pro Light" w:hAnsi="Myriad Pro Light"/>
        </w:rPr>
      </w:pPr>
      <w:r w:rsidRPr="004034D2">
        <w:rPr>
          <w:rFonts w:ascii="Myriad Pro Light" w:hAnsi="Myriad Pro Light"/>
        </w:rPr>
        <w:t>Oportunidades para mejorar la prestación de servicios mediante innovación</w:t>
      </w:r>
    </w:p>
    <w:p w14:paraId="4D67D059" w14:textId="77777777" w:rsidR="004034D2" w:rsidRPr="004034D2" w:rsidRDefault="004034D2" w:rsidP="004034D2">
      <w:pPr>
        <w:numPr>
          <w:ilvl w:val="0"/>
          <w:numId w:val="20"/>
        </w:numPr>
        <w:spacing w:after="0" w:line="240" w:lineRule="auto"/>
        <w:jc w:val="both"/>
        <w:rPr>
          <w:rFonts w:ascii="Myriad Pro Light" w:hAnsi="Myriad Pro Light"/>
        </w:rPr>
      </w:pPr>
      <w:r w:rsidRPr="004034D2">
        <w:rPr>
          <w:rFonts w:ascii="Myriad Pro Light" w:hAnsi="Myriad Pro Light"/>
        </w:rPr>
        <w:t>Mayor importancia al concepto de “calidad de vida” ligada a salud, usos del tiempo, calidad del aire…</w:t>
      </w:r>
    </w:p>
    <w:p w14:paraId="22B0B59C" w14:textId="6DE0DFF4" w:rsidR="004034D2" w:rsidRDefault="004034D2" w:rsidP="004034D2">
      <w:pPr>
        <w:numPr>
          <w:ilvl w:val="0"/>
          <w:numId w:val="20"/>
        </w:numPr>
        <w:spacing w:after="0" w:line="240" w:lineRule="auto"/>
        <w:jc w:val="both"/>
        <w:rPr>
          <w:rFonts w:ascii="Myriad Pro Light" w:hAnsi="Myriad Pro Light"/>
        </w:rPr>
      </w:pPr>
      <w:r w:rsidRPr="004034D2">
        <w:rPr>
          <w:rFonts w:ascii="Myriad Pro Light" w:hAnsi="Myriad Pro Light"/>
        </w:rPr>
        <w:t>Contexto de numerosas y nuevos procesos de transformación: digital, ecológica, energética, demográfica.</w:t>
      </w:r>
    </w:p>
    <w:p w14:paraId="7EA7667E" w14:textId="77777777" w:rsidR="004034D2" w:rsidRPr="004034D2" w:rsidRDefault="004034D2" w:rsidP="004034D2">
      <w:pPr>
        <w:spacing w:after="0" w:line="240" w:lineRule="auto"/>
        <w:ind w:left="720"/>
        <w:jc w:val="both"/>
        <w:rPr>
          <w:rFonts w:ascii="Myriad Pro Light" w:hAnsi="Myriad Pro Light"/>
        </w:rPr>
      </w:pPr>
    </w:p>
    <w:p w14:paraId="7033DBE3" w14:textId="5FDC8CC1" w:rsidR="004034D2" w:rsidRDefault="004034D2" w:rsidP="004034D2">
      <w:pPr>
        <w:spacing w:after="0" w:line="240" w:lineRule="auto"/>
        <w:jc w:val="both"/>
        <w:rPr>
          <w:rFonts w:ascii="Myriad Pro Light" w:hAnsi="Myriad Pro Light"/>
        </w:rPr>
      </w:pPr>
      <w:r w:rsidRPr="004034D2">
        <w:rPr>
          <w:rFonts w:ascii="Myriad Pro Light" w:hAnsi="Myriad Pro Light"/>
        </w:rPr>
        <w:t xml:space="preserve">Todo ello dibuja un cambio de paradigma y conduce a una oportunidad favorable a la construcción de un nuevo relato rural, en el que los territorios dejen de ser percibidos como </w:t>
      </w:r>
      <w:r w:rsidRPr="004034D2">
        <w:rPr>
          <w:rFonts w:ascii="Myriad Pro Light" w:hAnsi="Myriad Pro Light"/>
        </w:rPr>
        <w:lastRenderedPageBreak/>
        <w:t>lugares en declive para comenzar a poner en valor las oportunidades y fortalezas del medio rural.</w:t>
      </w:r>
    </w:p>
    <w:p w14:paraId="495CA643" w14:textId="77777777" w:rsidR="00512FD8" w:rsidRDefault="00512FD8" w:rsidP="004034D2">
      <w:pPr>
        <w:spacing w:after="0" w:line="240" w:lineRule="auto"/>
        <w:jc w:val="both"/>
        <w:rPr>
          <w:rFonts w:ascii="Myriad Pro Light" w:hAnsi="Myriad Pro Light"/>
        </w:rPr>
      </w:pPr>
    </w:p>
    <w:p w14:paraId="0E503895" w14:textId="5FB6CBB9" w:rsidR="004034D2" w:rsidRPr="00AD0A7D" w:rsidRDefault="00AD0A7D" w:rsidP="004034D2">
      <w:pPr>
        <w:pStyle w:val="Prrafodelista"/>
        <w:numPr>
          <w:ilvl w:val="0"/>
          <w:numId w:val="24"/>
        </w:numPr>
        <w:spacing w:after="0" w:line="240" w:lineRule="auto"/>
        <w:jc w:val="both"/>
        <w:rPr>
          <w:rFonts w:ascii="Myriad Pro Light" w:hAnsi="Myriad Pro Light"/>
          <w:b/>
          <w:bCs/>
        </w:rPr>
      </w:pPr>
      <w:r w:rsidRPr="00AD0A7D">
        <w:rPr>
          <w:rFonts w:ascii="Myriad Pro Light" w:hAnsi="Myriad Pro Light"/>
          <w:b/>
          <w:bCs/>
        </w:rPr>
        <w:t>Un nuevo Marco Estratégico.</w:t>
      </w:r>
    </w:p>
    <w:p w14:paraId="10A5E9A5" w14:textId="77777777" w:rsidR="00AD0A7D" w:rsidRPr="004034D2" w:rsidRDefault="00AD0A7D" w:rsidP="00AD0A7D">
      <w:pPr>
        <w:pStyle w:val="Prrafodelista"/>
        <w:spacing w:after="0" w:line="240" w:lineRule="auto"/>
        <w:jc w:val="both"/>
        <w:rPr>
          <w:rFonts w:ascii="Myriad Pro Light" w:hAnsi="Myriad Pro Light"/>
        </w:rPr>
      </w:pPr>
    </w:p>
    <w:p w14:paraId="7321999C" w14:textId="77777777" w:rsidR="00DC5A4C" w:rsidRDefault="004034D2" w:rsidP="004034D2">
      <w:pPr>
        <w:spacing w:after="0" w:line="240" w:lineRule="auto"/>
        <w:jc w:val="both"/>
        <w:rPr>
          <w:rFonts w:ascii="Myriad Pro Light" w:hAnsi="Myriad Pro Light"/>
          <w:b/>
          <w:bCs/>
        </w:rPr>
      </w:pPr>
      <w:r w:rsidRPr="004034D2">
        <w:rPr>
          <w:rFonts w:ascii="Myriad Pro Light" w:hAnsi="Myriad Pro Light"/>
        </w:rPr>
        <w:t xml:space="preserve">Para ello se ha ideado el desarrollo de un nuevo marco estratégico a través de tres instrumentos, que permitan aportar mayor madurez y aterrizaje a la política de </w:t>
      </w:r>
      <w:r w:rsidR="00AD0A7D">
        <w:rPr>
          <w:rFonts w:ascii="Myriad Pro Light" w:hAnsi="Myriad Pro Light"/>
        </w:rPr>
        <w:t>R</w:t>
      </w:r>
      <w:r w:rsidRPr="004034D2">
        <w:rPr>
          <w:rFonts w:ascii="Myriad Pro Light" w:hAnsi="Myriad Pro Light"/>
        </w:rPr>
        <w:t>eto demográfico a través de un enfoque estructural que vaya más allá de la coyuntura marcada</w:t>
      </w:r>
      <w:r w:rsidRPr="004034D2">
        <w:rPr>
          <w:rFonts w:ascii="Myriad Pro Light" w:hAnsi="Myriad Pro Light"/>
          <w:b/>
          <w:bCs/>
        </w:rPr>
        <w:t xml:space="preserve"> </w:t>
      </w:r>
      <w:r w:rsidRPr="004034D2">
        <w:rPr>
          <w:rFonts w:ascii="Myriad Pro Light" w:hAnsi="Myriad Pro Light"/>
        </w:rPr>
        <w:t xml:space="preserve">por los fondos europeos en los últimos años. </w:t>
      </w:r>
    </w:p>
    <w:p w14:paraId="361879D9" w14:textId="77777777" w:rsidR="00DC5A4C" w:rsidRDefault="00DC5A4C" w:rsidP="004034D2">
      <w:pPr>
        <w:spacing w:after="0" w:line="240" w:lineRule="auto"/>
        <w:jc w:val="both"/>
        <w:rPr>
          <w:rFonts w:ascii="Myriad Pro Light" w:hAnsi="Myriad Pro Light"/>
          <w:b/>
          <w:bCs/>
        </w:rPr>
      </w:pPr>
    </w:p>
    <w:p w14:paraId="108798D7" w14:textId="6B0EE949" w:rsidR="004034D2" w:rsidRPr="00DC5A4C" w:rsidRDefault="004034D2" w:rsidP="004034D2">
      <w:pPr>
        <w:spacing w:after="0" w:line="240" w:lineRule="auto"/>
        <w:jc w:val="both"/>
        <w:rPr>
          <w:rFonts w:ascii="Myriad Pro Light" w:hAnsi="Myriad Pro Light"/>
        </w:rPr>
      </w:pPr>
      <w:r w:rsidRPr="004034D2">
        <w:rPr>
          <w:rFonts w:ascii="Myriad Pro Light" w:hAnsi="Myriad Pro Light"/>
        </w:rPr>
        <w:t>Estos instrumentos, que se desarrollarán a partir del año 2025, son los siguientes:</w:t>
      </w:r>
    </w:p>
    <w:p w14:paraId="0963B0AD" w14:textId="77777777" w:rsidR="00DC5A4C" w:rsidRPr="004034D2" w:rsidRDefault="00DC5A4C" w:rsidP="004034D2">
      <w:pPr>
        <w:spacing w:after="0" w:line="240" w:lineRule="auto"/>
        <w:jc w:val="both"/>
        <w:rPr>
          <w:rFonts w:ascii="Myriad Pro Light" w:hAnsi="Myriad Pro Light"/>
        </w:rPr>
      </w:pPr>
    </w:p>
    <w:p w14:paraId="3CFF2FDF" w14:textId="77777777" w:rsidR="004034D2" w:rsidRPr="004034D2" w:rsidRDefault="004034D2" w:rsidP="004034D2">
      <w:pPr>
        <w:numPr>
          <w:ilvl w:val="0"/>
          <w:numId w:val="21"/>
        </w:numPr>
        <w:spacing w:after="0" w:line="240" w:lineRule="auto"/>
        <w:jc w:val="both"/>
        <w:rPr>
          <w:rFonts w:ascii="Myriad Pro Light" w:hAnsi="Myriad Pro Light"/>
        </w:rPr>
      </w:pPr>
      <w:hyperlink r:id="rId7" w:anchor="1_-estrategia-nacional-para-la-equidad-territorial-y-el-reto-demogr%C3%A1fico" w:tooltip="1. Estrategia Nacional para la Equidad Territorial y el Reto Demográfico                                                                 " w:history="1">
        <w:r w:rsidRPr="004034D2">
          <w:rPr>
            <w:rStyle w:val="Hipervnculo"/>
            <w:rFonts w:ascii="Myriad Pro Light" w:hAnsi="Myriad Pro Light"/>
            <w:color w:val="auto"/>
            <w:u w:val="none"/>
          </w:rPr>
          <w:t>1. Estrategia Nacional para la Equidad Territorial y el Reto Demográfico</w:t>
        </w:r>
      </w:hyperlink>
    </w:p>
    <w:p w14:paraId="24DC4798" w14:textId="77777777" w:rsidR="004034D2" w:rsidRPr="004034D2" w:rsidRDefault="004034D2" w:rsidP="004034D2">
      <w:pPr>
        <w:numPr>
          <w:ilvl w:val="0"/>
          <w:numId w:val="21"/>
        </w:numPr>
        <w:spacing w:after="0" w:line="240" w:lineRule="auto"/>
        <w:jc w:val="both"/>
        <w:rPr>
          <w:rFonts w:ascii="Myriad Pro Light" w:hAnsi="Myriad Pro Light"/>
        </w:rPr>
      </w:pPr>
      <w:r w:rsidRPr="004034D2">
        <w:rPr>
          <w:rFonts w:ascii="Myriad Pro Light" w:hAnsi="Myriad Pro Light"/>
        </w:rPr>
        <w:t>2. Plan de acción estatal. “País de 30 Minutos”</w:t>
      </w:r>
    </w:p>
    <w:p w14:paraId="31B353EF" w14:textId="77777777" w:rsidR="004034D2" w:rsidRPr="00DC5A4C" w:rsidRDefault="004034D2" w:rsidP="004034D2">
      <w:pPr>
        <w:numPr>
          <w:ilvl w:val="0"/>
          <w:numId w:val="21"/>
        </w:numPr>
        <w:spacing w:after="0" w:line="240" w:lineRule="auto"/>
        <w:jc w:val="both"/>
        <w:rPr>
          <w:rFonts w:ascii="Myriad Pro Light" w:hAnsi="Myriad Pro Light"/>
        </w:rPr>
      </w:pPr>
      <w:hyperlink r:id="rId8" w:anchor="3_-observatorio-de-la-equidad-territorial-y-el-reto-demografico" w:tooltip="3. Observatorio de la Equidad territorial y el Reto Demográfico                                                 " w:history="1">
        <w:r w:rsidRPr="004034D2">
          <w:rPr>
            <w:rStyle w:val="Hipervnculo"/>
            <w:rFonts w:ascii="Myriad Pro Light" w:hAnsi="Myriad Pro Light"/>
            <w:color w:val="auto"/>
            <w:u w:val="none"/>
          </w:rPr>
          <w:t>3. Observatorio de la Equidad territorial y el Reto Demográfico</w:t>
        </w:r>
      </w:hyperlink>
    </w:p>
    <w:p w14:paraId="73334E4F" w14:textId="77777777" w:rsidR="00DC5A4C" w:rsidRDefault="00DC5A4C" w:rsidP="00DC5A4C">
      <w:pPr>
        <w:spacing w:after="0" w:line="240" w:lineRule="auto"/>
        <w:ind w:left="720"/>
        <w:jc w:val="both"/>
        <w:rPr>
          <w:rFonts w:ascii="Myriad Pro Light" w:hAnsi="Myriad Pro Light"/>
          <w:b/>
          <w:bCs/>
        </w:rPr>
      </w:pPr>
    </w:p>
    <w:p w14:paraId="31E7E7A0" w14:textId="77777777" w:rsidR="00512FD8" w:rsidRPr="004034D2" w:rsidRDefault="00512FD8" w:rsidP="00DC5A4C">
      <w:pPr>
        <w:spacing w:after="0" w:line="240" w:lineRule="auto"/>
        <w:ind w:left="720"/>
        <w:jc w:val="both"/>
        <w:rPr>
          <w:rFonts w:ascii="Myriad Pro Light" w:hAnsi="Myriad Pro Light"/>
          <w:b/>
          <w:bCs/>
        </w:rPr>
      </w:pPr>
    </w:p>
    <w:p w14:paraId="47A7B6C4" w14:textId="067FC1A8" w:rsidR="004034D2" w:rsidRPr="004034D2" w:rsidRDefault="00DC5A4C" w:rsidP="004034D2">
      <w:pPr>
        <w:spacing w:after="0" w:line="240" w:lineRule="auto"/>
        <w:jc w:val="both"/>
        <w:rPr>
          <w:rFonts w:ascii="Myriad Pro Light" w:hAnsi="Myriad Pro Light"/>
          <w:b/>
          <w:bCs/>
        </w:rPr>
      </w:pPr>
      <w:r w:rsidRPr="00512FD8">
        <w:rPr>
          <w:rFonts w:ascii="Myriad Pro Light" w:hAnsi="Myriad Pro Light"/>
          <w:b/>
          <w:bCs/>
          <w:i/>
          <w:iCs/>
        </w:rPr>
        <w:t>2.</w:t>
      </w:r>
      <w:r w:rsidR="004034D2" w:rsidRPr="004034D2">
        <w:rPr>
          <w:rFonts w:ascii="Myriad Pro Light" w:hAnsi="Myriad Pro Light"/>
          <w:b/>
          <w:bCs/>
          <w:i/>
          <w:iCs/>
        </w:rPr>
        <w:t>1</w:t>
      </w:r>
      <w:r w:rsidR="004034D2" w:rsidRPr="004034D2">
        <w:rPr>
          <w:rFonts w:ascii="Myriad Pro Light" w:hAnsi="Myriad Pro Light"/>
          <w:b/>
          <w:bCs/>
        </w:rPr>
        <w:t xml:space="preserve">. </w:t>
      </w:r>
      <w:r w:rsidR="004034D2" w:rsidRPr="004034D2">
        <w:rPr>
          <w:rFonts w:ascii="Myriad Pro Light" w:hAnsi="Myriad Pro Light"/>
          <w:b/>
          <w:bCs/>
          <w:i/>
          <w:iCs/>
          <w:u w:val="single"/>
        </w:rPr>
        <w:t>Estrategia Nacional para la Equidad Territorial y el Reto Demográfico</w:t>
      </w:r>
      <w:r w:rsidR="00641EA9" w:rsidRPr="00641EA9">
        <w:rPr>
          <w:rFonts w:ascii="Myriad Pro Light" w:hAnsi="Myriad Pro Light"/>
          <w:b/>
          <w:bCs/>
          <w:i/>
          <w:iCs/>
          <w:u w:val="single"/>
        </w:rPr>
        <w:t>.</w:t>
      </w:r>
    </w:p>
    <w:p w14:paraId="081B46DD" w14:textId="125032AD" w:rsidR="004034D2" w:rsidRPr="004034D2" w:rsidRDefault="004034D2" w:rsidP="004034D2">
      <w:pPr>
        <w:spacing w:after="0" w:line="240" w:lineRule="auto"/>
        <w:jc w:val="both"/>
        <w:rPr>
          <w:rFonts w:ascii="Myriad Pro Light" w:hAnsi="Myriad Pro Light"/>
          <w:b/>
          <w:bCs/>
        </w:rPr>
      </w:pPr>
    </w:p>
    <w:p w14:paraId="197A2E9B" w14:textId="292BB3BA" w:rsidR="004034D2" w:rsidRDefault="004034D2" w:rsidP="004034D2">
      <w:pPr>
        <w:spacing w:after="0" w:line="240" w:lineRule="auto"/>
        <w:jc w:val="both"/>
        <w:rPr>
          <w:rFonts w:ascii="Myriad Pro Light" w:hAnsi="Myriad Pro Light"/>
        </w:rPr>
      </w:pPr>
      <w:r w:rsidRPr="004034D2">
        <w:rPr>
          <w:rFonts w:ascii="Myriad Pro Light" w:hAnsi="Myriad Pro Light"/>
        </w:rPr>
        <w:t>La Estrategia Nacional para la Equidad Territorial y el Reto Demográfico es una hoja de ruta a largo plazo que busca garantizar el desarrollo equilibrado de todos los territorios en España, abordando las desigualdades y desafíos demográficos desde un enfoque integral.</w:t>
      </w:r>
    </w:p>
    <w:p w14:paraId="25534AA8" w14:textId="77777777" w:rsidR="00DC5A4C" w:rsidRPr="004034D2" w:rsidRDefault="00DC5A4C" w:rsidP="004034D2">
      <w:pPr>
        <w:spacing w:after="0" w:line="240" w:lineRule="auto"/>
        <w:jc w:val="both"/>
        <w:rPr>
          <w:rFonts w:ascii="Myriad Pro Light" w:hAnsi="Myriad Pro Light"/>
        </w:rPr>
      </w:pPr>
    </w:p>
    <w:p w14:paraId="11348D3E" w14:textId="77777777" w:rsidR="00780742" w:rsidRDefault="004034D2" w:rsidP="004034D2">
      <w:pPr>
        <w:spacing w:after="0" w:line="240" w:lineRule="auto"/>
        <w:jc w:val="both"/>
        <w:rPr>
          <w:rFonts w:ascii="Myriad Pro Light" w:hAnsi="Myriad Pro Light"/>
        </w:rPr>
      </w:pPr>
      <w:r w:rsidRPr="004034D2">
        <w:rPr>
          <w:rFonts w:ascii="Myriad Pro Light" w:hAnsi="Myriad Pro Light"/>
        </w:rPr>
        <w:t xml:space="preserve">Este plan-país, que involucra a administraciones, el sector privado y la sociedad civil, parte de un análisis detallado de las vulnerabilidades territoriales para diseñar soluciones adaptadas a cada realidad local. </w:t>
      </w:r>
    </w:p>
    <w:p w14:paraId="3A80C57D" w14:textId="77777777" w:rsidR="00780742" w:rsidRDefault="00780742" w:rsidP="004034D2">
      <w:pPr>
        <w:spacing w:after="0" w:line="240" w:lineRule="auto"/>
        <w:jc w:val="both"/>
        <w:rPr>
          <w:rFonts w:ascii="Myriad Pro Light" w:hAnsi="Myriad Pro Light"/>
        </w:rPr>
      </w:pPr>
    </w:p>
    <w:p w14:paraId="7F5AAB20" w14:textId="358A684D" w:rsidR="004034D2" w:rsidRDefault="004034D2" w:rsidP="004034D2">
      <w:pPr>
        <w:spacing w:after="0" w:line="240" w:lineRule="auto"/>
        <w:jc w:val="both"/>
        <w:rPr>
          <w:rFonts w:ascii="Myriad Pro Light" w:hAnsi="Myriad Pro Light"/>
        </w:rPr>
      </w:pPr>
      <w:r w:rsidRPr="004034D2">
        <w:rPr>
          <w:rFonts w:ascii="Myriad Pro Light" w:hAnsi="Myriad Pro Light"/>
        </w:rPr>
        <w:t>Su objetivo es identificar retos y oportunidades, estableciendo metas claras que impulsen el bienestar y la cohesión territorial. Para garantizar una estrategia inclusiva y participativa, se ha ab</w:t>
      </w:r>
      <w:r w:rsidR="00780742">
        <w:rPr>
          <w:rFonts w:ascii="Myriad Pro Light" w:hAnsi="Myriad Pro Light"/>
        </w:rPr>
        <w:t>rió</w:t>
      </w:r>
      <w:r w:rsidRPr="004034D2">
        <w:rPr>
          <w:rFonts w:ascii="Myriad Pro Light" w:hAnsi="Myriad Pro Light"/>
        </w:rPr>
        <w:t xml:space="preserve"> un proceso de consulta pública hasta el 28 de febrero de 2025, permitiendo que ciudadanos, entidades y agentes clave contribuyan con sus propuestas y perspectivas</w:t>
      </w:r>
      <w:r w:rsidR="001976EF">
        <w:rPr>
          <w:rFonts w:ascii="Myriad Pro Light" w:hAnsi="Myriad Pro Light"/>
        </w:rPr>
        <w:t>, proceso del que fue informada esta Comisión en el mes de marzo y cuyo informe</w:t>
      </w:r>
      <w:r w:rsidR="00EF586F">
        <w:rPr>
          <w:rFonts w:ascii="Myriad Pro Light" w:hAnsi="Myriad Pro Light"/>
        </w:rPr>
        <w:t xml:space="preserve"> resultante</w:t>
      </w:r>
      <w:r w:rsidR="001976EF">
        <w:rPr>
          <w:rFonts w:ascii="Myriad Pro Light" w:hAnsi="Myriad Pro Light"/>
        </w:rPr>
        <w:t>, se adjunta corre</w:t>
      </w:r>
      <w:r w:rsidR="00EF586F">
        <w:rPr>
          <w:rFonts w:ascii="Myriad Pro Light" w:hAnsi="Myriad Pro Light"/>
        </w:rPr>
        <w:t>lativamente a esta nota informativa.</w:t>
      </w:r>
    </w:p>
    <w:p w14:paraId="39148FAC" w14:textId="77777777" w:rsidR="001976EF" w:rsidRDefault="001976EF" w:rsidP="004034D2">
      <w:pPr>
        <w:spacing w:after="0" w:line="240" w:lineRule="auto"/>
        <w:jc w:val="both"/>
        <w:rPr>
          <w:rFonts w:ascii="Myriad Pro Light" w:hAnsi="Myriad Pro Light"/>
        </w:rPr>
      </w:pPr>
    </w:p>
    <w:p w14:paraId="5463DB04" w14:textId="0C1F983C" w:rsidR="004034D2" w:rsidRPr="004034D2" w:rsidRDefault="004034D2" w:rsidP="004034D2">
      <w:pPr>
        <w:spacing w:after="0" w:line="240" w:lineRule="auto"/>
        <w:jc w:val="both"/>
        <w:rPr>
          <w:rFonts w:ascii="Myriad Pro Light" w:hAnsi="Myriad Pro Light"/>
        </w:rPr>
      </w:pPr>
      <w:r w:rsidRPr="004034D2">
        <w:rPr>
          <w:rFonts w:ascii="Myriad Pro Light" w:hAnsi="Myriad Pro Light"/>
        </w:rPr>
        <w:t xml:space="preserve">La consulta </w:t>
      </w:r>
      <w:r w:rsidR="00EF586F" w:rsidRPr="00EF586F">
        <w:rPr>
          <w:rFonts w:ascii="Myriad Pro Light" w:hAnsi="Myriad Pro Light"/>
        </w:rPr>
        <w:t xml:space="preserve">obtuvo </w:t>
      </w:r>
      <w:r w:rsidRPr="004034D2">
        <w:rPr>
          <w:rFonts w:ascii="Myriad Pro Light" w:hAnsi="Myriad Pro Light"/>
        </w:rPr>
        <w:t xml:space="preserve">un total de 196 aportaciones. Dentro de estas aportaciones </w:t>
      </w:r>
      <w:r w:rsidR="00EF586F">
        <w:rPr>
          <w:rFonts w:ascii="Myriad Pro Light" w:hAnsi="Myriad Pro Light"/>
        </w:rPr>
        <w:t>el Ministerio</w:t>
      </w:r>
      <w:r w:rsidRPr="004034D2">
        <w:rPr>
          <w:rFonts w:ascii="Myriad Pro Light" w:hAnsi="Myriad Pro Light"/>
        </w:rPr>
        <w:t xml:space="preserve"> destaca el papel de las asociaciones, pero también de los municipios y agrupaciones de municipios, así como ciudadanos y empresas, que han buscado dar su visión desde el territorio.</w:t>
      </w:r>
    </w:p>
    <w:p w14:paraId="6AB61B84" w14:textId="77777777" w:rsidR="00EF586F" w:rsidRDefault="00EF586F" w:rsidP="004034D2">
      <w:pPr>
        <w:spacing w:after="0" w:line="240" w:lineRule="auto"/>
        <w:jc w:val="both"/>
        <w:rPr>
          <w:rFonts w:ascii="Myriad Pro Light" w:hAnsi="Myriad Pro Light"/>
          <w:b/>
          <w:bCs/>
        </w:rPr>
      </w:pPr>
    </w:p>
    <w:p w14:paraId="7DD7EF17" w14:textId="77777777" w:rsidR="00641EA9" w:rsidRDefault="004034D2" w:rsidP="004034D2">
      <w:pPr>
        <w:spacing w:after="0" w:line="240" w:lineRule="auto"/>
        <w:jc w:val="both"/>
        <w:rPr>
          <w:rFonts w:ascii="Myriad Pro Light" w:hAnsi="Myriad Pro Light"/>
          <w:b/>
          <w:bCs/>
        </w:rPr>
      </w:pPr>
      <w:r w:rsidRPr="004034D2">
        <w:rPr>
          <w:rFonts w:ascii="Myriad Pro Light" w:hAnsi="Myriad Pro Light"/>
        </w:rPr>
        <w:t>El análisis de las contribuciones de la consulta identifica</w:t>
      </w:r>
      <w:r w:rsidRPr="004034D2">
        <w:rPr>
          <w:rFonts w:ascii="Myriad Pro Light" w:hAnsi="Myriad Pro Light"/>
          <w:b/>
          <w:bCs/>
        </w:rPr>
        <w:t xml:space="preserve"> los principales desafíos y oportunidades para el desarrollo rural, destacando la necesidad de mejorar el acceso a la vivienda, la movilidad adaptada y la conectividad digital.</w:t>
      </w:r>
    </w:p>
    <w:p w14:paraId="6DE27B3A" w14:textId="77777777" w:rsidR="00641EA9" w:rsidRDefault="00641EA9" w:rsidP="004034D2">
      <w:pPr>
        <w:spacing w:after="0" w:line="240" w:lineRule="auto"/>
        <w:jc w:val="both"/>
        <w:rPr>
          <w:rFonts w:ascii="Myriad Pro Light" w:hAnsi="Myriad Pro Light"/>
          <w:b/>
          <w:bCs/>
        </w:rPr>
      </w:pPr>
    </w:p>
    <w:p w14:paraId="2E3D98E7" w14:textId="77777777" w:rsidR="00641EA9" w:rsidRDefault="004034D2" w:rsidP="004034D2">
      <w:pPr>
        <w:spacing w:after="0" w:line="240" w:lineRule="auto"/>
        <w:jc w:val="both"/>
        <w:rPr>
          <w:rFonts w:ascii="Myriad Pro Light" w:hAnsi="Myriad Pro Light"/>
          <w:b/>
          <w:bCs/>
        </w:rPr>
      </w:pPr>
      <w:r w:rsidRPr="004034D2">
        <w:rPr>
          <w:rFonts w:ascii="Myriad Pro Light" w:hAnsi="Myriad Pro Light"/>
        </w:rPr>
        <w:lastRenderedPageBreak/>
        <w:t>También se subraya</w:t>
      </w:r>
      <w:r w:rsidRPr="004034D2">
        <w:rPr>
          <w:rFonts w:ascii="Myriad Pro Light" w:hAnsi="Myriad Pro Light"/>
          <w:b/>
          <w:bCs/>
        </w:rPr>
        <w:t xml:space="preserve"> la importancia de acercar los servicios públicos mediante soluciones digitales combinadas con formación en competencias digitales, </w:t>
      </w:r>
      <w:r w:rsidRPr="004034D2">
        <w:rPr>
          <w:rFonts w:ascii="Myriad Pro Light" w:hAnsi="Myriad Pro Light"/>
        </w:rPr>
        <w:t>así como</w:t>
      </w:r>
      <w:r w:rsidRPr="004034D2">
        <w:rPr>
          <w:rFonts w:ascii="Myriad Pro Light" w:hAnsi="Myriad Pro Light"/>
          <w:b/>
          <w:bCs/>
        </w:rPr>
        <w:t xml:space="preserve"> el apoyo a modelos innovadores y a la economía social. </w:t>
      </w:r>
    </w:p>
    <w:p w14:paraId="2C89B226" w14:textId="77777777" w:rsidR="00512FD8" w:rsidRDefault="00512FD8" w:rsidP="004034D2">
      <w:pPr>
        <w:spacing w:after="0" w:line="240" w:lineRule="auto"/>
        <w:jc w:val="both"/>
        <w:rPr>
          <w:rFonts w:ascii="Myriad Pro Light" w:hAnsi="Myriad Pro Light"/>
          <w:b/>
          <w:bCs/>
        </w:rPr>
      </w:pPr>
    </w:p>
    <w:p w14:paraId="15D613FA" w14:textId="6711BAF1" w:rsidR="004034D2" w:rsidRDefault="004034D2" w:rsidP="004034D2">
      <w:pPr>
        <w:spacing w:after="0" w:line="240" w:lineRule="auto"/>
        <w:jc w:val="both"/>
        <w:rPr>
          <w:rFonts w:ascii="Myriad Pro Light" w:hAnsi="Myriad Pro Light"/>
          <w:b/>
          <w:bCs/>
        </w:rPr>
      </w:pPr>
      <w:r w:rsidRPr="004034D2">
        <w:rPr>
          <w:rFonts w:ascii="Myriad Pro Light" w:hAnsi="Myriad Pro Light"/>
        </w:rPr>
        <w:t>En el ámbito económico,</w:t>
      </w:r>
      <w:r w:rsidRPr="004034D2">
        <w:rPr>
          <w:rFonts w:ascii="Myriad Pro Light" w:hAnsi="Myriad Pro Light"/>
          <w:b/>
          <w:bCs/>
        </w:rPr>
        <w:t xml:space="preserve"> </w:t>
      </w:r>
      <w:r w:rsidRPr="004034D2">
        <w:rPr>
          <w:rFonts w:ascii="Myriad Pro Light" w:hAnsi="Myriad Pro Light"/>
        </w:rPr>
        <w:t>se propone</w:t>
      </w:r>
      <w:r w:rsidRPr="004034D2">
        <w:rPr>
          <w:rFonts w:ascii="Myriad Pro Light" w:hAnsi="Myriad Pro Light"/>
          <w:b/>
          <w:bCs/>
        </w:rPr>
        <w:t xml:space="preserve"> fomentar el emprendimiento, crear ecosistemas colaborativos, atraer y retener talento joven, y potenciar la integración de las universidades en el territorio.</w:t>
      </w:r>
    </w:p>
    <w:p w14:paraId="68D7E486" w14:textId="77777777" w:rsidR="00641EA9" w:rsidRPr="004034D2" w:rsidRDefault="00641EA9" w:rsidP="004034D2">
      <w:pPr>
        <w:spacing w:after="0" w:line="240" w:lineRule="auto"/>
        <w:jc w:val="both"/>
        <w:rPr>
          <w:rFonts w:ascii="Myriad Pro Light" w:hAnsi="Myriad Pro Light"/>
          <w:b/>
          <w:bCs/>
        </w:rPr>
      </w:pPr>
    </w:p>
    <w:p w14:paraId="2DE1B038" w14:textId="77777777" w:rsidR="00641EA9" w:rsidRDefault="004034D2" w:rsidP="004034D2">
      <w:pPr>
        <w:spacing w:after="0" w:line="240" w:lineRule="auto"/>
        <w:jc w:val="both"/>
        <w:rPr>
          <w:rFonts w:ascii="Myriad Pro Light" w:hAnsi="Myriad Pro Light"/>
          <w:b/>
          <w:bCs/>
        </w:rPr>
      </w:pPr>
      <w:r w:rsidRPr="004034D2">
        <w:rPr>
          <w:rFonts w:ascii="Myriad Pro Light" w:hAnsi="Myriad Pro Light"/>
        </w:rPr>
        <w:t>Además, se señala</w:t>
      </w:r>
      <w:r w:rsidRPr="004034D2">
        <w:rPr>
          <w:rFonts w:ascii="Myriad Pro Light" w:hAnsi="Myriad Pro Light"/>
          <w:b/>
          <w:bCs/>
        </w:rPr>
        <w:t xml:space="preserve"> la importancia de adaptar todas las políticas públicas a la realidad rural, mediante enfoques integrales, medidas de discriminación positiva y simplificación normativa. </w:t>
      </w:r>
    </w:p>
    <w:p w14:paraId="0A0F21B2" w14:textId="77777777" w:rsidR="00641EA9" w:rsidRDefault="00641EA9" w:rsidP="004034D2">
      <w:pPr>
        <w:spacing w:after="0" w:line="240" w:lineRule="auto"/>
        <w:jc w:val="both"/>
        <w:rPr>
          <w:rFonts w:ascii="Myriad Pro Light" w:hAnsi="Myriad Pro Light"/>
          <w:b/>
          <w:bCs/>
        </w:rPr>
      </w:pPr>
    </w:p>
    <w:p w14:paraId="00C420EB" w14:textId="77777777" w:rsidR="00641EA9" w:rsidRDefault="004034D2" w:rsidP="004034D2">
      <w:pPr>
        <w:spacing w:after="0" w:line="240" w:lineRule="auto"/>
        <w:jc w:val="both"/>
        <w:rPr>
          <w:rFonts w:ascii="Myriad Pro Light" w:hAnsi="Myriad Pro Light"/>
          <w:b/>
          <w:bCs/>
        </w:rPr>
      </w:pPr>
      <w:r w:rsidRPr="004034D2">
        <w:rPr>
          <w:rFonts w:ascii="Myriad Pro Light" w:hAnsi="Myriad Pro Light"/>
        </w:rPr>
        <w:t>Se plantea avanzar hacia instituciones más eficientes,</w:t>
      </w:r>
      <w:r w:rsidRPr="004034D2">
        <w:rPr>
          <w:rFonts w:ascii="Myriad Pro Light" w:hAnsi="Myriad Pro Light"/>
          <w:b/>
          <w:bCs/>
        </w:rPr>
        <w:t xml:space="preserve"> con procesos digitalizados, mejor coordinación interadministrativa y nuevos modelos de gobernanza participativa. </w:t>
      </w:r>
    </w:p>
    <w:p w14:paraId="5DAC66FA" w14:textId="77777777" w:rsidR="00641EA9" w:rsidRDefault="00641EA9" w:rsidP="004034D2">
      <w:pPr>
        <w:spacing w:after="0" w:line="240" w:lineRule="auto"/>
        <w:jc w:val="both"/>
        <w:rPr>
          <w:rFonts w:ascii="Myriad Pro Light" w:hAnsi="Myriad Pro Light"/>
          <w:b/>
          <w:bCs/>
        </w:rPr>
      </w:pPr>
    </w:p>
    <w:p w14:paraId="50C92A65" w14:textId="7F2F891F" w:rsidR="004034D2" w:rsidRDefault="004034D2" w:rsidP="004034D2">
      <w:pPr>
        <w:spacing w:after="0" w:line="240" w:lineRule="auto"/>
        <w:jc w:val="both"/>
        <w:rPr>
          <w:rFonts w:ascii="Myriad Pro Light" w:hAnsi="Myriad Pro Light"/>
          <w:b/>
          <w:bCs/>
        </w:rPr>
      </w:pPr>
      <w:r w:rsidRPr="004034D2">
        <w:rPr>
          <w:rFonts w:ascii="Myriad Pro Light" w:hAnsi="Myriad Pro Light"/>
        </w:rPr>
        <w:t>Por último, se destaca</w:t>
      </w:r>
      <w:r w:rsidRPr="004034D2">
        <w:rPr>
          <w:rFonts w:ascii="Myriad Pro Light" w:hAnsi="Myriad Pro Light"/>
          <w:b/>
          <w:bCs/>
        </w:rPr>
        <w:t xml:space="preserve"> la necesidad de impulsar la participación ciudadana, apoyar a nuevos pobladores y construir un nuevo relato rural que revalorice la cultura, el patrimonio y la calidad de vida en estos territorios.</w:t>
      </w:r>
    </w:p>
    <w:p w14:paraId="627B128C" w14:textId="77777777" w:rsidR="00641EA9" w:rsidRPr="004034D2" w:rsidRDefault="00641EA9" w:rsidP="004034D2">
      <w:pPr>
        <w:spacing w:after="0" w:line="240" w:lineRule="auto"/>
        <w:jc w:val="both"/>
        <w:rPr>
          <w:rFonts w:ascii="Myriad Pro Light" w:hAnsi="Myriad Pro Light"/>
          <w:b/>
          <w:bCs/>
        </w:rPr>
      </w:pPr>
    </w:p>
    <w:p w14:paraId="221EE603" w14:textId="59C3F384" w:rsidR="004034D2" w:rsidRPr="00512FD8" w:rsidRDefault="004034D2" w:rsidP="00512FD8">
      <w:pPr>
        <w:pStyle w:val="Prrafodelista"/>
        <w:numPr>
          <w:ilvl w:val="1"/>
          <w:numId w:val="24"/>
        </w:numPr>
        <w:spacing w:after="0" w:line="240" w:lineRule="auto"/>
        <w:jc w:val="both"/>
        <w:rPr>
          <w:rFonts w:ascii="Myriad Pro Light" w:hAnsi="Myriad Pro Light"/>
          <w:b/>
          <w:bCs/>
          <w:i/>
          <w:iCs/>
          <w:u w:val="single"/>
        </w:rPr>
      </w:pPr>
      <w:r w:rsidRPr="00512FD8">
        <w:rPr>
          <w:rFonts w:ascii="Myriad Pro Light" w:hAnsi="Myriad Pro Light"/>
          <w:b/>
          <w:bCs/>
          <w:i/>
          <w:iCs/>
          <w:u w:val="single"/>
        </w:rPr>
        <w:t>Plan de acción estatal. “País de 30 Minutos”</w:t>
      </w:r>
      <w:r w:rsidR="00641EA9" w:rsidRPr="00512FD8">
        <w:rPr>
          <w:rFonts w:ascii="Myriad Pro Light" w:hAnsi="Myriad Pro Light"/>
          <w:b/>
          <w:bCs/>
          <w:i/>
          <w:iCs/>
          <w:u w:val="single"/>
        </w:rPr>
        <w:t>.</w:t>
      </w:r>
    </w:p>
    <w:p w14:paraId="1DEAC628" w14:textId="77777777" w:rsidR="00641EA9" w:rsidRPr="00641EA9" w:rsidRDefault="00641EA9" w:rsidP="00641EA9">
      <w:pPr>
        <w:pStyle w:val="Prrafodelista"/>
        <w:spacing w:after="0" w:line="240" w:lineRule="auto"/>
        <w:jc w:val="both"/>
        <w:rPr>
          <w:rFonts w:ascii="Myriad Pro Light" w:hAnsi="Myriad Pro Light"/>
          <w:b/>
          <w:bCs/>
        </w:rPr>
      </w:pPr>
    </w:p>
    <w:p w14:paraId="2145BE37" w14:textId="77777777" w:rsidR="007E3049" w:rsidRDefault="004034D2" w:rsidP="004034D2">
      <w:pPr>
        <w:spacing w:after="0" w:line="240" w:lineRule="auto"/>
        <w:jc w:val="both"/>
        <w:rPr>
          <w:rFonts w:ascii="Myriad Pro Light" w:hAnsi="Myriad Pro Light"/>
        </w:rPr>
      </w:pPr>
      <w:r w:rsidRPr="004034D2">
        <w:rPr>
          <w:rFonts w:ascii="Myriad Pro Light" w:hAnsi="Myriad Pro Light"/>
        </w:rPr>
        <w:t xml:space="preserve">El </w:t>
      </w:r>
      <w:r w:rsidRPr="004034D2">
        <w:rPr>
          <w:rFonts w:ascii="Myriad Pro Light" w:hAnsi="Myriad Pro Light"/>
          <w:b/>
          <w:bCs/>
        </w:rPr>
        <w:t>Plan de Acción Estatal "País de 30 Minutos"</w:t>
      </w:r>
      <w:r w:rsidRPr="004034D2">
        <w:rPr>
          <w:rFonts w:ascii="Myriad Pro Light" w:hAnsi="Myriad Pro Light"/>
        </w:rPr>
        <w:t xml:space="preserve"> es una estrategia que busca coordinar las acciones de Administración General del Estado en la elaboración de una política de cohesión territorial y reto demográfico. </w:t>
      </w:r>
    </w:p>
    <w:p w14:paraId="6F9E919C" w14:textId="77777777" w:rsidR="007E3049" w:rsidRDefault="007E3049" w:rsidP="004034D2">
      <w:pPr>
        <w:spacing w:after="0" w:line="240" w:lineRule="auto"/>
        <w:jc w:val="both"/>
        <w:rPr>
          <w:rFonts w:ascii="Myriad Pro Light" w:hAnsi="Myriad Pro Light"/>
        </w:rPr>
      </w:pPr>
    </w:p>
    <w:p w14:paraId="1BAE5606" w14:textId="3144F8AC" w:rsidR="004034D2" w:rsidRPr="004034D2" w:rsidRDefault="004034D2" w:rsidP="004034D2">
      <w:pPr>
        <w:spacing w:after="0" w:line="240" w:lineRule="auto"/>
        <w:jc w:val="both"/>
        <w:rPr>
          <w:rFonts w:ascii="Myriad Pro Light" w:hAnsi="Myriad Pro Light"/>
        </w:rPr>
      </w:pPr>
      <w:r w:rsidRPr="004034D2">
        <w:rPr>
          <w:rFonts w:ascii="Myriad Pro Light" w:hAnsi="Myriad Pro Light"/>
        </w:rPr>
        <w:t>El plan busca garantizar el acceso equitativo a servicios esenciales y oportunidades en todo el territorio para reducir las desigualdades territoriales, promoviendo un desarrollo más equilibrado entre zonas urbanas y rurales.</w:t>
      </w:r>
    </w:p>
    <w:p w14:paraId="5293C2B1" w14:textId="77777777" w:rsidR="007E3049" w:rsidRDefault="007E3049" w:rsidP="004034D2">
      <w:pPr>
        <w:spacing w:after="0" w:line="240" w:lineRule="auto"/>
        <w:jc w:val="both"/>
        <w:rPr>
          <w:rFonts w:ascii="Myriad Pro Light" w:hAnsi="Myriad Pro Light"/>
        </w:rPr>
      </w:pPr>
    </w:p>
    <w:p w14:paraId="0A26EC6A" w14:textId="75AE56DB" w:rsidR="004034D2" w:rsidRPr="004034D2" w:rsidRDefault="004034D2" w:rsidP="004034D2">
      <w:pPr>
        <w:spacing w:after="0" w:line="240" w:lineRule="auto"/>
        <w:jc w:val="both"/>
        <w:rPr>
          <w:rFonts w:ascii="Myriad Pro Light" w:hAnsi="Myriad Pro Light"/>
        </w:rPr>
      </w:pPr>
      <w:r w:rsidRPr="004034D2">
        <w:rPr>
          <w:rFonts w:ascii="Myriad Pro Light" w:hAnsi="Myriad Pro Light"/>
        </w:rPr>
        <w:t xml:space="preserve">Impulsado por todos los </w:t>
      </w:r>
      <w:r w:rsidR="007E3049">
        <w:rPr>
          <w:rFonts w:ascii="Myriad Pro Light" w:hAnsi="Myriad Pro Light"/>
        </w:rPr>
        <w:t>M</w:t>
      </w:r>
      <w:r w:rsidRPr="004034D2">
        <w:rPr>
          <w:rFonts w:ascii="Myriad Pro Light" w:hAnsi="Myriad Pro Light"/>
        </w:rPr>
        <w:t xml:space="preserve">inisterios, se apoya en las lecciones aprendidas del </w:t>
      </w:r>
      <w:r w:rsidRPr="004034D2">
        <w:rPr>
          <w:rFonts w:ascii="Myriad Pro Light" w:hAnsi="Myriad Pro Light"/>
          <w:b/>
          <w:bCs/>
        </w:rPr>
        <w:t xml:space="preserve">Plan 130 Medidas ante el Reto Demográfico </w:t>
      </w:r>
      <w:r w:rsidRPr="004034D2">
        <w:rPr>
          <w:rFonts w:ascii="Myriad Pro Light" w:hAnsi="Myriad Pro Light"/>
        </w:rPr>
        <w:t>e incorpora propuestas de actores clave en la materia, así como de la ciudadanía a través de grupos de trabajo y el Foro de Cohesión Territorial</w:t>
      </w:r>
      <w:r w:rsidRPr="004034D2">
        <w:rPr>
          <w:rFonts w:ascii="Myriad Pro Light" w:hAnsi="Myriad Pro Light"/>
          <w:b/>
          <w:bCs/>
        </w:rPr>
        <w:t>.</w:t>
      </w:r>
    </w:p>
    <w:p w14:paraId="0991277E" w14:textId="77777777" w:rsidR="007E3049" w:rsidRDefault="007E3049" w:rsidP="004034D2">
      <w:pPr>
        <w:spacing w:after="0" w:line="240" w:lineRule="auto"/>
        <w:jc w:val="both"/>
        <w:rPr>
          <w:rFonts w:ascii="Myriad Pro Light" w:hAnsi="Myriad Pro Light"/>
        </w:rPr>
      </w:pPr>
    </w:p>
    <w:p w14:paraId="124855E2" w14:textId="283DA891" w:rsidR="004034D2" w:rsidRDefault="004034D2" w:rsidP="004034D2">
      <w:pPr>
        <w:spacing w:after="0" w:line="240" w:lineRule="auto"/>
        <w:jc w:val="both"/>
        <w:rPr>
          <w:rFonts w:ascii="Myriad Pro Light" w:hAnsi="Myriad Pro Light"/>
        </w:rPr>
      </w:pPr>
      <w:r w:rsidRPr="004034D2">
        <w:rPr>
          <w:rFonts w:ascii="Myriad Pro Light" w:hAnsi="Myriad Pro Light"/>
        </w:rPr>
        <w:t xml:space="preserve">El plan se centra en </w:t>
      </w:r>
      <w:r w:rsidRPr="004034D2">
        <w:rPr>
          <w:rFonts w:ascii="Myriad Pro Light" w:hAnsi="Myriad Pro Light"/>
          <w:b/>
          <w:bCs/>
        </w:rPr>
        <w:t>temáticas clave para la cohesión territorial como son la movilidad sostenible, los servicios esenciales cercanos, la digitalización y conectividad, la vivienda asequible, el fomento del empleo y el emprendimiento y la descentralización</w:t>
      </w:r>
      <w:r w:rsidRPr="004034D2">
        <w:rPr>
          <w:rFonts w:ascii="Myriad Pro Light" w:hAnsi="Myriad Pro Light"/>
        </w:rPr>
        <w:t>.</w:t>
      </w:r>
    </w:p>
    <w:p w14:paraId="0A6D4FEB" w14:textId="77777777" w:rsidR="004B4FEE" w:rsidRPr="004034D2" w:rsidRDefault="004B4FEE" w:rsidP="004034D2">
      <w:pPr>
        <w:spacing w:after="0" w:line="240" w:lineRule="auto"/>
        <w:jc w:val="both"/>
        <w:rPr>
          <w:rFonts w:ascii="Myriad Pro Light" w:hAnsi="Myriad Pro Light"/>
        </w:rPr>
      </w:pPr>
    </w:p>
    <w:p w14:paraId="7C137B7E" w14:textId="011BDE62" w:rsidR="004034D2" w:rsidRPr="007E3049" w:rsidRDefault="004034D2" w:rsidP="004034D2">
      <w:pPr>
        <w:spacing w:after="0" w:line="240" w:lineRule="auto"/>
        <w:jc w:val="both"/>
        <w:rPr>
          <w:rFonts w:ascii="Myriad Pro Light" w:hAnsi="Myriad Pro Light"/>
        </w:rPr>
      </w:pPr>
      <w:r w:rsidRPr="004034D2">
        <w:rPr>
          <w:rFonts w:ascii="Myriad Pro Light" w:hAnsi="Myriad Pro Light"/>
        </w:rPr>
        <w:t xml:space="preserve">El </w:t>
      </w:r>
      <w:r w:rsidR="004B4FEE" w:rsidRPr="00512FD8">
        <w:rPr>
          <w:rFonts w:ascii="Myriad Pro Light" w:hAnsi="Myriad Pro Light"/>
          <w:b/>
          <w:bCs/>
        </w:rPr>
        <w:t>“</w:t>
      </w:r>
      <w:r w:rsidRPr="004034D2">
        <w:rPr>
          <w:rFonts w:ascii="Myriad Pro Light" w:hAnsi="Myriad Pro Light"/>
          <w:b/>
          <w:bCs/>
        </w:rPr>
        <w:t>País de los 30 Minutos</w:t>
      </w:r>
      <w:r w:rsidR="004B4FEE" w:rsidRPr="00512FD8">
        <w:rPr>
          <w:rFonts w:ascii="Myriad Pro Light" w:hAnsi="Myriad Pro Light"/>
          <w:b/>
          <w:bCs/>
        </w:rPr>
        <w:t>”</w:t>
      </w:r>
      <w:r w:rsidRPr="004034D2">
        <w:rPr>
          <w:rFonts w:ascii="Myriad Pro Light" w:hAnsi="Myriad Pro Light"/>
          <w:b/>
          <w:bCs/>
        </w:rPr>
        <w:t xml:space="preserve"> </w:t>
      </w:r>
      <w:r w:rsidRPr="004034D2">
        <w:rPr>
          <w:rFonts w:ascii="Myriad Pro Light" w:hAnsi="Myriad Pro Light"/>
        </w:rPr>
        <w:t>representa un avance en la lucha contra la despoblación y en la mejora de la calidad de vida en las zonas rurales. A través de la colaboración entre administraciones, entidades locales y el sector privado, este modelo busca garantizar que todos los ciudadanos, sin importar dónde vivan, puedan disfrutar de los mismos derechos y oportunidades.</w:t>
      </w:r>
    </w:p>
    <w:p w14:paraId="5AF0C604" w14:textId="77777777" w:rsidR="007E3049" w:rsidRDefault="007E3049" w:rsidP="004034D2">
      <w:pPr>
        <w:spacing w:after="0" w:line="240" w:lineRule="auto"/>
        <w:jc w:val="both"/>
        <w:rPr>
          <w:rFonts w:ascii="Myriad Pro Light" w:hAnsi="Myriad Pro Light"/>
          <w:b/>
          <w:bCs/>
        </w:rPr>
      </w:pPr>
    </w:p>
    <w:p w14:paraId="55EF363F" w14:textId="77777777" w:rsidR="007E3049" w:rsidRDefault="007E3049" w:rsidP="004034D2">
      <w:pPr>
        <w:spacing w:after="0" w:line="240" w:lineRule="auto"/>
        <w:jc w:val="both"/>
        <w:rPr>
          <w:rFonts w:ascii="Myriad Pro Light" w:hAnsi="Myriad Pro Light"/>
          <w:b/>
          <w:bCs/>
        </w:rPr>
      </w:pPr>
    </w:p>
    <w:p w14:paraId="12757A0D" w14:textId="25D8C032" w:rsidR="004034D2" w:rsidRPr="004034D2" w:rsidRDefault="00455716" w:rsidP="004034D2">
      <w:pPr>
        <w:spacing w:after="0" w:line="240" w:lineRule="auto"/>
        <w:jc w:val="both"/>
        <w:rPr>
          <w:rFonts w:ascii="Myriad Pro Light" w:hAnsi="Myriad Pro Light"/>
          <w:b/>
          <w:bCs/>
          <w:i/>
          <w:iCs/>
        </w:rPr>
      </w:pPr>
      <w:r w:rsidRPr="00455716">
        <w:rPr>
          <w:rFonts w:ascii="Myriad Pro Light" w:hAnsi="Myriad Pro Light"/>
          <w:b/>
          <w:bCs/>
          <w:i/>
          <w:iCs/>
        </w:rPr>
        <w:lastRenderedPageBreak/>
        <w:t>2.3</w:t>
      </w:r>
      <w:r w:rsidR="004034D2" w:rsidRPr="004034D2">
        <w:rPr>
          <w:rFonts w:ascii="Myriad Pro Light" w:hAnsi="Myriad Pro Light"/>
          <w:b/>
          <w:bCs/>
          <w:i/>
          <w:iCs/>
        </w:rPr>
        <w:t xml:space="preserve">. </w:t>
      </w:r>
      <w:r w:rsidR="004034D2" w:rsidRPr="004034D2">
        <w:rPr>
          <w:rFonts w:ascii="Myriad Pro Light" w:hAnsi="Myriad Pro Light"/>
          <w:b/>
          <w:bCs/>
          <w:i/>
          <w:iCs/>
          <w:u w:val="single"/>
        </w:rPr>
        <w:t>Observatorio de la Equidad territorial y el Reto Demográfico</w:t>
      </w:r>
    </w:p>
    <w:p w14:paraId="3FD80024" w14:textId="0751F923" w:rsidR="004034D2" w:rsidRPr="004034D2" w:rsidRDefault="004034D2" w:rsidP="004034D2">
      <w:pPr>
        <w:spacing w:after="0" w:line="240" w:lineRule="auto"/>
        <w:jc w:val="both"/>
        <w:rPr>
          <w:rFonts w:ascii="Myriad Pro Light" w:hAnsi="Myriad Pro Light"/>
          <w:b/>
          <w:bCs/>
        </w:rPr>
      </w:pPr>
    </w:p>
    <w:p w14:paraId="0D536FA6" w14:textId="77777777" w:rsidR="005343EA" w:rsidRPr="002A6035" w:rsidRDefault="004034D2" w:rsidP="004034D2">
      <w:pPr>
        <w:spacing w:after="0" w:line="240" w:lineRule="auto"/>
        <w:jc w:val="both"/>
        <w:rPr>
          <w:rFonts w:ascii="Myriad Pro Light" w:hAnsi="Myriad Pro Light"/>
        </w:rPr>
      </w:pPr>
      <w:r w:rsidRPr="004034D2">
        <w:rPr>
          <w:rFonts w:ascii="Myriad Pro Light" w:hAnsi="Myriad Pro Light"/>
        </w:rPr>
        <w:t xml:space="preserve">El Observatorio de la Equidad territorial y el Reto Demográfico es una iniciativa que nace con la voluntad de crear un organismo de referencia y consulta para el análisis y seguimiento de los desafíos poblacionales en España. </w:t>
      </w:r>
    </w:p>
    <w:p w14:paraId="6F1D9589" w14:textId="77777777" w:rsidR="005343EA" w:rsidRPr="002A6035" w:rsidRDefault="005343EA" w:rsidP="004034D2">
      <w:pPr>
        <w:spacing w:after="0" w:line="240" w:lineRule="auto"/>
        <w:jc w:val="both"/>
        <w:rPr>
          <w:rFonts w:ascii="Myriad Pro Light" w:hAnsi="Myriad Pro Light"/>
        </w:rPr>
      </w:pPr>
    </w:p>
    <w:p w14:paraId="312C4434" w14:textId="77777777" w:rsidR="005343EA" w:rsidRPr="002A6035" w:rsidRDefault="004034D2" w:rsidP="004034D2">
      <w:pPr>
        <w:spacing w:after="0" w:line="240" w:lineRule="auto"/>
        <w:jc w:val="both"/>
        <w:rPr>
          <w:rFonts w:ascii="Myriad Pro Light" w:hAnsi="Myriad Pro Light"/>
        </w:rPr>
      </w:pPr>
      <w:r w:rsidRPr="004034D2">
        <w:rPr>
          <w:rFonts w:ascii="Myriad Pro Light" w:hAnsi="Myriad Pro Light"/>
        </w:rPr>
        <w:t xml:space="preserve">Su objetivo es proporcionar información útil y actualizada a todos los interesados en la materia, desde administraciones y gestores públicos hasta investigadores, periodistas y la ciudadanía en general. </w:t>
      </w:r>
    </w:p>
    <w:p w14:paraId="03F39DC7" w14:textId="77777777" w:rsidR="005343EA" w:rsidRPr="002A6035" w:rsidRDefault="005343EA" w:rsidP="004034D2">
      <w:pPr>
        <w:spacing w:after="0" w:line="240" w:lineRule="auto"/>
        <w:jc w:val="both"/>
        <w:rPr>
          <w:rFonts w:ascii="Myriad Pro Light" w:hAnsi="Myriad Pro Light"/>
        </w:rPr>
      </w:pPr>
    </w:p>
    <w:p w14:paraId="5C8A407D" w14:textId="0A413DFC" w:rsidR="004034D2" w:rsidRPr="004034D2" w:rsidRDefault="004034D2" w:rsidP="004034D2">
      <w:pPr>
        <w:spacing w:after="0" w:line="240" w:lineRule="auto"/>
        <w:jc w:val="both"/>
        <w:rPr>
          <w:rFonts w:ascii="Myriad Pro Light" w:hAnsi="Myriad Pro Light"/>
        </w:rPr>
      </w:pPr>
      <w:r w:rsidRPr="004034D2">
        <w:rPr>
          <w:rFonts w:ascii="Myriad Pro Light" w:hAnsi="Myriad Pro Light"/>
        </w:rPr>
        <w:t>Para su desarrollo, se contará con la colaboración de distintos centros directivos, entes públicos, organismos adscritos al MITECO, otros ministerios y entidades externas, que aportarán datos e informes de valor.</w:t>
      </w:r>
    </w:p>
    <w:p w14:paraId="637B36DD" w14:textId="77777777" w:rsidR="005343EA" w:rsidRPr="002A6035" w:rsidRDefault="005343EA" w:rsidP="004034D2">
      <w:pPr>
        <w:spacing w:after="0" w:line="240" w:lineRule="auto"/>
        <w:jc w:val="both"/>
        <w:rPr>
          <w:rFonts w:ascii="Myriad Pro Light" w:hAnsi="Myriad Pro Light"/>
        </w:rPr>
      </w:pPr>
    </w:p>
    <w:p w14:paraId="3ED8EC54" w14:textId="33F89BBB" w:rsidR="004034D2" w:rsidRPr="002A6035" w:rsidRDefault="004034D2" w:rsidP="004034D2">
      <w:pPr>
        <w:spacing w:after="0" w:line="240" w:lineRule="auto"/>
        <w:jc w:val="both"/>
        <w:rPr>
          <w:rFonts w:ascii="Myriad Pro Light" w:hAnsi="Myriad Pro Light"/>
        </w:rPr>
      </w:pPr>
      <w:r w:rsidRPr="004034D2">
        <w:rPr>
          <w:rFonts w:ascii="Myriad Pro Light" w:hAnsi="Myriad Pro Light"/>
        </w:rPr>
        <w:t>Basado en la estructura de la base de datos SIDAMUN del Ministerio de Transición Ecológica y Reto Demográfico, el observatorio ampliará su alcance con nuevos datos, indicadores y herramientas de monitorización que permitan evaluar políticas públicas como la Estrategia Nacional para la Equidad Territorial y el Reto Demográfico o el Plan de Acción Estatal "País de 30 Minutos". Además, permitirá informar a la ciudadanía sobre iniciativas en distintos niveles administrativos, apoyar la planificación estratégica local y garantizar la transparencia en el acceso a la información.</w:t>
      </w:r>
    </w:p>
    <w:p w14:paraId="256D1B09" w14:textId="77777777" w:rsidR="002A6035" w:rsidRPr="004034D2" w:rsidRDefault="002A6035" w:rsidP="004034D2">
      <w:pPr>
        <w:spacing w:after="0" w:line="240" w:lineRule="auto"/>
        <w:jc w:val="both"/>
        <w:rPr>
          <w:rFonts w:ascii="Myriad Pro Light" w:hAnsi="Myriad Pro Light"/>
        </w:rPr>
      </w:pPr>
    </w:p>
    <w:p w14:paraId="22EF2217" w14:textId="476F9E51" w:rsidR="004034D2" w:rsidRPr="002A6035" w:rsidRDefault="004034D2" w:rsidP="004034D2">
      <w:pPr>
        <w:spacing w:after="0" w:line="240" w:lineRule="auto"/>
        <w:jc w:val="both"/>
        <w:rPr>
          <w:rFonts w:ascii="Myriad Pro Light" w:hAnsi="Myriad Pro Light"/>
          <w:b/>
          <w:bCs/>
        </w:rPr>
      </w:pPr>
      <w:r w:rsidRPr="004034D2">
        <w:rPr>
          <w:rFonts w:ascii="Myriad Pro Light" w:hAnsi="Myriad Pro Light"/>
        </w:rPr>
        <w:t xml:space="preserve">El observatorio contará con </w:t>
      </w:r>
      <w:r w:rsidRPr="004034D2">
        <w:rPr>
          <w:rFonts w:ascii="Myriad Pro Light" w:hAnsi="Myriad Pro Light"/>
          <w:b/>
          <w:bCs/>
        </w:rPr>
        <w:t xml:space="preserve">ocho secciones principales: datos y estadísticas, cartografía temática, análisis de políticas y estrategias (incluyendo rural </w:t>
      </w:r>
      <w:proofErr w:type="spellStart"/>
      <w:r w:rsidRPr="004034D2">
        <w:rPr>
          <w:rFonts w:ascii="Myriad Pro Light" w:hAnsi="Myriad Pro Light"/>
          <w:b/>
          <w:bCs/>
        </w:rPr>
        <w:t>proofing</w:t>
      </w:r>
      <w:proofErr w:type="spellEnd"/>
      <w:r w:rsidRPr="004034D2">
        <w:rPr>
          <w:rFonts w:ascii="Myriad Pro Light" w:hAnsi="Myriad Pro Light"/>
          <w:b/>
          <w:bCs/>
        </w:rPr>
        <w:t>), estudios e informes, divulgación de iniciativas, noticias y actualidad, participación y comunidad, y un catálogo de recursos.</w:t>
      </w:r>
    </w:p>
    <w:p w14:paraId="0B328029" w14:textId="77777777" w:rsidR="002A6035" w:rsidRPr="004034D2" w:rsidRDefault="002A6035" w:rsidP="004034D2">
      <w:pPr>
        <w:spacing w:after="0" w:line="240" w:lineRule="auto"/>
        <w:jc w:val="both"/>
        <w:rPr>
          <w:rFonts w:ascii="Myriad Pro Light" w:hAnsi="Myriad Pro Light"/>
        </w:rPr>
      </w:pPr>
    </w:p>
    <w:p w14:paraId="4AFBA273" w14:textId="77777777" w:rsidR="004034D2" w:rsidRPr="004034D2" w:rsidRDefault="004034D2" w:rsidP="004034D2">
      <w:pPr>
        <w:spacing w:after="0" w:line="240" w:lineRule="auto"/>
        <w:jc w:val="both"/>
        <w:rPr>
          <w:rFonts w:ascii="Myriad Pro Light" w:hAnsi="Myriad Pro Light"/>
        </w:rPr>
      </w:pPr>
      <w:r w:rsidRPr="004034D2">
        <w:rPr>
          <w:rFonts w:ascii="Myriad Pro Light" w:hAnsi="Myriad Pro Light"/>
        </w:rPr>
        <w:t>A través de esta estructura, se pretende convertir al nuevo observatorio en un punto de referencia imprescindible para el seguimiento y diseño de políticas que impulsen la cohesión territorial.</w:t>
      </w:r>
    </w:p>
    <w:p w14:paraId="51F91604" w14:textId="77777777" w:rsidR="00304B47" w:rsidRDefault="00304B47" w:rsidP="00234333">
      <w:pPr>
        <w:spacing w:after="0" w:line="360" w:lineRule="auto"/>
        <w:jc w:val="both"/>
        <w:rPr>
          <w:rFonts w:ascii="Myriad Pro Light" w:hAnsi="Myriad Pro Light"/>
        </w:rPr>
      </w:pPr>
    </w:p>
    <w:sectPr w:rsidR="00304B47" w:rsidSect="00D96E14">
      <w:headerReference w:type="default" r:id="rId9"/>
      <w:footerReference w:type="default" r:id="rId10"/>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B564C" w14:textId="77777777" w:rsidR="00B22EF0" w:rsidRDefault="00B22EF0" w:rsidP="0021713C">
      <w:pPr>
        <w:spacing w:after="0" w:line="240" w:lineRule="auto"/>
      </w:pPr>
      <w:r>
        <w:separator/>
      </w:r>
    </w:p>
  </w:endnote>
  <w:endnote w:type="continuationSeparator" w:id="0">
    <w:p w14:paraId="056B6AAE" w14:textId="77777777" w:rsidR="00B22EF0" w:rsidRDefault="00B22EF0" w:rsidP="00217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033B" w14:textId="77777777" w:rsidR="0021713C" w:rsidRDefault="0021713C">
    <w:pPr>
      <w:pStyle w:val="Piedepgina"/>
    </w:pPr>
    <w:r w:rsidRPr="0021713C">
      <w:rPr>
        <w:rFonts w:ascii="Times New Roman" w:eastAsia="Times New Roman" w:hAnsi="Times New Roman" w:cs="Times New Roman"/>
        <w:noProof/>
        <w:kern w:val="0"/>
        <w:sz w:val="24"/>
        <w:szCs w:val="24"/>
        <w:lang w:eastAsia="es-ES"/>
        <w14:ligatures w14:val="none"/>
      </w:rPr>
      <mc:AlternateContent>
        <mc:Choice Requires="wps">
          <w:drawing>
            <wp:anchor distT="0" distB="0" distL="114300" distR="114300" simplePos="0" relativeHeight="251662336" behindDoc="0" locked="0" layoutInCell="1" allowOverlap="1" wp14:anchorId="08B5D663" wp14:editId="42EE4498">
              <wp:simplePos x="0" y="0"/>
              <wp:positionH relativeFrom="page">
                <wp:posOffset>897924</wp:posOffset>
              </wp:positionH>
              <wp:positionV relativeFrom="page">
                <wp:posOffset>10223157</wp:posOffset>
              </wp:positionV>
              <wp:extent cx="5708822" cy="263611"/>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8822" cy="263611"/>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0E5FD"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5D663" id="Rectangle 24" o:spid="_x0000_s1028" style="position:absolute;margin-left:70.7pt;margin-top:804.95pt;width:449.5pt;height:20.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" filled="f" fillcolor="#ecebda" stroked="f">
              <v:textbox>
                <w:txbxContent>
                  <w:p w14:paraId="5110E5FD"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Pr="0021713C">
      <w:rPr>
        <w:rFonts w:ascii="Times New Roman" w:eastAsia="Times New Roman" w:hAnsi="Times New Roman" w:cs="Times New Roman"/>
        <w:noProof/>
        <w:kern w:val="0"/>
        <w:sz w:val="24"/>
        <w:szCs w:val="24"/>
        <w:lang w:eastAsia="es-ES"/>
        <w14:ligatures w14:val="none"/>
      </w:rPr>
      <w:drawing>
        <wp:anchor distT="0" distB="0" distL="114300" distR="114300" simplePos="0" relativeHeight="251660288" behindDoc="1" locked="0" layoutInCell="1" allowOverlap="1" wp14:anchorId="49CA50A3" wp14:editId="718459C0">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E7501" w14:textId="77777777" w:rsidR="00B22EF0" w:rsidRDefault="00B22EF0" w:rsidP="0021713C">
      <w:pPr>
        <w:spacing w:after="0" w:line="240" w:lineRule="auto"/>
      </w:pPr>
      <w:r>
        <w:separator/>
      </w:r>
    </w:p>
  </w:footnote>
  <w:footnote w:type="continuationSeparator" w:id="0">
    <w:p w14:paraId="66FDAC5F" w14:textId="77777777" w:rsidR="00B22EF0" w:rsidRDefault="00B22EF0" w:rsidP="00217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9AED" w14:textId="70629547" w:rsidR="0021713C" w:rsidRDefault="00074505">
    <w:pPr>
      <w:pStyle w:val="Encabezado"/>
    </w:pPr>
    <w:sdt>
      <w:sdtPr>
        <w:id w:val="1629433681"/>
        <w:docPartObj>
          <w:docPartGallery w:val="Page Numbers (Margins)"/>
          <w:docPartUnique/>
        </w:docPartObj>
      </w:sdtPr>
      <w:sdtEndPr/>
      <w:sdtContent>
        <w:r w:rsidR="005559E4">
          <w:rPr>
            <w:noProof/>
          </w:rPr>
          <mc:AlternateContent>
            <mc:Choice Requires="wps">
              <w:drawing>
                <wp:anchor distT="0" distB="0" distL="114300" distR="114300" simplePos="0" relativeHeight="251667456" behindDoc="0" locked="0" layoutInCell="0" allowOverlap="1" wp14:anchorId="32C6590E" wp14:editId="3742BF7E">
                  <wp:simplePos x="0" y="0"/>
                  <wp:positionH relativeFrom="rightMargin">
                    <wp:align>right</wp:align>
                  </wp:positionH>
                  <wp:positionV relativeFrom="margin">
                    <wp:align>center</wp:align>
                  </wp:positionV>
                  <wp:extent cx="727710" cy="329565"/>
                  <wp:effectExtent l="0" t="0" r="0" b="3810"/>
                  <wp:wrapNone/>
                  <wp:docPr id="1496838745"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534CA4" w14:textId="77777777" w:rsidR="005559E4" w:rsidRDefault="005559E4">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2C6590E" id="Rectángulo 1" o:spid="_x0000_s1026" style="position:absolute;margin-left:6.1pt;margin-top:0;width:57.3pt;height:25.95pt;z-index:25166745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7E534CA4" w14:textId="77777777" w:rsidR="005559E4" w:rsidRDefault="005559E4">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8C2163">
      <w:rPr>
        <w:noProof/>
      </w:rPr>
      <w:drawing>
        <wp:anchor distT="0" distB="0" distL="114300" distR="114300" simplePos="0" relativeHeight="251665408" behindDoc="1" locked="0" layoutInCell="1" allowOverlap="1" wp14:anchorId="3BA022A4" wp14:editId="095DB18B">
          <wp:simplePos x="0" y="0"/>
          <wp:positionH relativeFrom="column">
            <wp:posOffset>-1042035</wp:posOffset>
          </wp:positionH>
          <wp:positionV relativeFrom="paragraph">
            <wp:posOffset>-173355</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sidR="008C2163">
      <w:rPr>
        <w:noProof/>
      </w:rPr>
      <mc:AlternateContent>
        <mc:Choice Requires="wps">
          <w:drawing>
            <wp:anchor distT="45720" distB="45720" distL="114300" distR="114300" simplePos="0" relativeHeight="251664384" behindDoc="0" locked="0" layoutInCell="1" allowOverlap="1" wp14:anchorId="6A70CB4E" wp14:editId="043456D1">
              <wp:simplePos x="0" y="0"/>
              <wp:positionH relativeFrom="column">
                <wp:posOffset>424814</wp:posOffset>
              </wp:positionH>
              <wp:positionV relativeFrom="paragraph">
                <wp:posOffset>140970</wp:posOffset>
              </wp:positionV>
              <wp:extent cx="5953125" cy="26670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266700"/>
                      </a:xfrm>
                      <a:prstGeom prst="rect">
                        <a:avLst/>
                      </a:prstGeom>
                      <a:noFill/>
                      <a:ln w="9525">
                        <a:noFill/>
                        <a:miter lim="800000"/>
                        <a:headEnd/>
                        <a:tailEnd/>
                      </a:ln>
                    </wps:spPr>
                    <wps:txbx>
                      <w:txbxContent>
                        <w:p w14:paraId="7D740119" w14:textId="79AF0857" w:rsidR="00C36644" w:rsidRPr="00D96E14" w:rsidRDefault="00C36644" w:rsidP="00C36644">
                          <w:pPr>
                            <w:jc w:val="center"/>
                            <w:rPr>
                              <w:rFonts w:ascii="Verdana" w:hAnsi="Verdana"/>
                              <w:b/>
                              <w:bCs/>
                              <w:color w:val="FFFFFF" w:themeColor="background1"/>
                              <w:spacing w:val="10"/>
                              <w:sz w:val="18"/>
                              <w:szCs w:val="18"/>
                            </w:rPr>
                          </w:pPr>
                          <w:r w:rsidRPr="00D96E14">
                            <w:rPr>
                              <w:rFonts w:ascii="Verdana" w:hAnsi="Verdana"/>
                              <w:b/>
                              <w:bCs/>
                              <w:color w:val="FFFFFF" w:themeColor="background1"/>
                              <w:spacing w:val="10"/>
                              <w:sz w:val="18"/>
                              <w:szCs w:val="18"/>
                            </w:rPr>
                            <w:t>DIRECCIÓN GENERAL DE SERVICIOS JURÍDICOS Y COORDINACIÓN TERRITORIAL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70CB4E" id="_x0000_t202" coordsize="21600,21600" o:spt="202" path="m,l,21600r21600,l21600,xe">
              <v:stroke joinstyle="miter"/>
              <v:path gradientshapeok="t" o:connecttype="rect"/>
            </v:shapetype>
            <v:shape id="Cuadro de texto 2" o:spid="_x0000_s1027" type="#_x0000_t202" style="position:absolute;margin-left:33.45pt;margin-top:11.1pt;width:468.75pt;height:2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" filled="f" stroked="f">
              <v:textbox>
                <w:txbxContent>
                  <w:p w14:paraId="7D740119" w14:textId="79AF0857" w:rsidR="00C36644" w:rsidRPr="00D96E14" w:rsidRDefault="00C36644" w:rsidP="00C36644">
                    <w:pPr>
                      <w:jc w:val="center"/>
                      <w:rPr>
                        <w:rFonts w:ascii="Verdana" w:hAnsi="Verdana"/>
                        <w:b/>
                        <w:bCs/>
                        <w:color w:val="FFFFFF" w:themeColor="background1"/>
                        <w:spacing w:val="10"/>
                        <w:sz w:val="18"/>
                        <w:szCs w:val="18"/>
                      </w:rPr>
                    </w:pPr>
                    <w:r w:rsidRPr="00D96E14">
                      <w:rPr>
                        <w:rFonts w:ascii="Verdana" w:hAnsi="Verdana"/>
                        <w:b/>
                        <w:bCs/>
                        <w:color w:val="FFFFFF" w:themeColor="background1"/>
                        <w:spacing w:val="10"/>
                        <w:sz w:val="18"/>
                        <w:szCs w:val="18"/>
                      </w:rPr>
                      <w:t>DIRECCIÓN GENERAL DE SERVICIOS JURÍDICOS Y COORDINACIÓN TERRITORIAL</w:t>
                    </w:r>
                  </w:p>
                </w:txbxContent>
              </v:textbox>
            </v:shape>
          </w:pict>
        </mc:Fallback>
      </mc:AlternateContent>
    </w:r>
    <w:r w:rsidR="008C2163">
      <w:rPr>
        <w:noProof/>
      </w:rPr>
      <w:drawing>
        <wp:anchor distT="0" distB="0" distL="114300" distR="114300" simplePos="0" relativeHeight="251658240" behindDoc="1" locked="0" layoutInCell="1" allowOverlap="1" wp14:anchorId="66F33D7B" wp14:editId="1C8A824F">
          <wp:simplePos x="0" y="0"/>
          <wp:positionH relativeFrom="column">
            <wp:posOffset>-788670</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BE4F19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84E09"/>
    <w:multiLevelType w:val="multilevel"/>
    <w:tmpl w:val="AC62C3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i/>
        <w:i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8E73389"/>
    <w:multiLevelType w:val="multilevel"/>
    <w:tmpl w:val="A85E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C686B"/>
    <w:multiLevelType w:val="multilevel"/>
    <w:tmpl w:val="2366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B14CE"/>
    <w:multiLevelType w:val="hybridMultilevel"/>
    <w:tmpl w:val="C26C54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4C25FB8"/>
    <w:multiLevelType w:val="multilevel"/>
    <w:tmpl w:val="A8EA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2567F5"/>
    <w:multiLevelType w:val="multilevel"/>
    <w:tmpl w:val="F3D6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350BE"/>
    <w:multiLevelType w:val="multilevel"/>
    <w:tmpl w:val="78C6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D40045"/>
    <w:multiLevelType w:val="multilevel"/>
    <w:tmpl w:val="EFB2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494E6D"/>
    <w:multiLevelType w:val="multilevel"/>
    <w:tmpl w:val="EF96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40169A"/>
    <w:multiLevelType w:val="multilevel"/>
    <w:tmpl w:val="849E1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417C1B"/>
    <w:multiLevelType w:val="multilevel"/>
    <w:tmpl w:val="E1AE5B42"/>
    <w:lvl w:ilvl="0">
      <w:start w:val="1"/>
      <w:numFmt w:val="bullet"/>
      <w:lvlText w:val=""/>
      <w:lvlJc w:val="left"/>
      <w:pPr>
        <w:tabs>
          <w:tab w:val="num" w:pos="2136"/>
        </w:tabs>
        <w:ind w:left="2136" w:hanging="360"/>
      </w:pPr>
      <w:rPr>
        <w:rFonts w:ascii="Symbol" w:hAnsi="Symbol" w:hint="default"/>
        <w:sz w:val="20"/>
      </w:rPr>
    </w:lvl>
    <w:lvl w:ilvl="1" w:tentative="1">
      <w:start w:val="1"/>
      <w:numFmt w:val="bullet"/>
      <w:lvlText w:val="o"/>
      <w:lvlJc w:val="left"/>
      <w:pPr>
        <w:tabs>
          <w:tab w:val="num" w:pos="2856"/>
        </w:tabs>
        <w:ind w:left="2856" w:hanging="360"/>
      </w:pPr>
      <w:rPr>
        <w:rFonts w:ascii="Courier New" w:hAnsi="Courier New" w:hint="default"/>
        <w:sz w:val="20"/>
      </w:rPr>
    </w:lvl>
    <w:lvl w:ilvl="2" w:tentative="1">
      <w:start w:val="1"/>
      <w:numFmt w:val="bullet"/>
      <w:lvlText w:val=""/>
      <w:lvlJc w:val="left"/>
      <w:pPr>
        <w:tabs>
          <w:tab w:val="num" w:pos="3576"/>
        </w:tabs>
        <w:ind w:left="3576" w:hanging="360"/>
      </w:pPr>
      <w:rPr>
        <w:rFonts w:ascii="Wingdings" w:hAnsi="Wingdings" w:hint="default"/>
        <w:sz w:val="20"/>
      </w:rPr>
    </w:lvl>
    <w:lvl w:ilvl="3" w:tentative="1">
      <w:start w:val="1"/>
      <w:numFmt w:val="bullet"/>
      <w:lvlText w:val=""/>
      <w:lvlJc w:val="left"/>
      <w:pPr>
        <w:tabs>
          <w:tab w:val="num" w:pos="4296"/>
        </w:tabs>
        <w:ind w:left="4296" w:hanging="360"/>
      </w:pPr>
      <w:rPr>
        <w:rFonts w:ascii="Wingdings" w:hAnsi="Wingdings" w:hint="default"/>
        <w:sz w:val="20"/>
      </w:rPr>
    </w:lvl>
    <w:lvl w:ilvl="4" w:tentative="1">
      <w:start w:val="1"/>
      <w:numFmt w:val="bullet"/>
      <w:lvlText w:val=""/>
      <w:lvlJc w:val="left"/>
      <w:pPr>
        <w:tabs>
          <w:tab w:val="num" w:pos="5016"/>
        </w:tabs>
        <w:ind w:left="5016" w:hanging="360"/>
      </w:pPr>
      <w:rPr>
        <w:rFonts w:ascii="Wingdings" w:hAnsi="Wingdings" w:hint="default"/>
        <w:sz w:val="20"/>
      </w:rPr>
    </w:lvl>
    <w:lvl w:ilvl="5" w:tentative="1">
      <w:start w:val="1"/>
      <w:numFmt w:val="bullet"/>
      <w:lvlText w:val=""/>
      <w:lvlJc w:val="left"/>
      <w:pPr>
        <w:tabs>
          <w:tab w:val="num" w:pos="5736"/>
        </w:tabs>
        <w:ind w:left="5736" w:hanging="360"/>
      </w:pPr>
      <w:rPr>
        <w:rFonts w:ascii="Wingdings" w:hAnsi="Wingdings" w:hint="default"/>
        <w:sz w:val="20"/>
      </w:rPr>
    </w:lvl>
    <w:lvl w:ilvl="6" w:tentative="1">
      <w:start w:val="1"/>
      <w:numFmt w:val="bullet"/>
      <w:lvlText w:val=""/>
      <w:lvlJc w:val="left"/>
      <w:pPr>
        <w:tabs>
          <w:tab w:val="num" w:pos="6456"/>
        </w:tabs>
        <w:ind w:left="6456" w:hanging="360"/>
      </w:pPr>
      <w:rPr>
        <w:rFonts w:ascii="Wingdings" w:hAnsi="Wingdings" w:hint="default"/>
        <w:sz w:val="20"/>
      </w:rPr>
    </w:lvl>
    <w:lvl w:ilvl="7" w:tentative="1">
      <w:start w:val="1"/>
      <w:numFmt w:val="bullet"/>
      <w:lvlText w:val=""/>
      <w:lvlJc w:val="left"/>
      <w:pPr>
        <w:tabs>
          <w:tab w:val="num" w:pos="7176"/>
        </w:tabs>
        <w:ind w:left="7176" w:hanging="360"/>
      </w:pPr>
      <w:rPr>
        <w:rFonts w:ascii="Wingdings" w:hAnsi="Wingdings" w:hint="default"/>
        <w:sz w:val="20"/>
      </w:rPr>
    </w:lvl>
    <w:lvl w:ilvl="8" w:tentative="1">
      <w:start w:val="1"/>
      <w:numFmt w:val="bullet"/>
      <w:lvlText w:val=""/>
      <w:lvlJc w:val="left"/>
      <w:pPr>
        <w:tabs>
          <w:tab w:val="num" w:pos="7896"/>
        </w:tabs>
        <w:ind w:left="7896" w:hanging="360"/>
      </w:pPr>
      <w:rPr>
        <w:rFonts w:ascii="Wingdings" w:hAnsi="Wingdings" w:hint="default"/>
        <w:sz w:val="20"/>
      </w:rPr>
    </w:lvl>
  </w:abstractNum>
  <w:abstractNum w:abstractNumId="12" w15:restartNumberingAfterBreak="0">
    <w:nsid w:val="47FD08FE"/>
    <w:multiLevelType w:val="multilevel"/>
    <w:tmpl w:val="4280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5F0ABC"/>
    <w:multiLevelType w:val="multilevel"/>
    <w:tmpl w:val="F51A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8A373F"/>
    <w:multiLevelType w:val="multilevel"/>
    <w:tmpl w:val="707CE5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F3761D"/>
    <w:multiLevelType w:val="multilevel"/>
    <w:tmpl w:val="AFBEA72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16" w15:restartNumberingAfterBreak="0">
    <w:nsid w:val="52E011C0"/>
    <w:multiLevelType w:val="hybridMultilevel"/>
    <w:tmpl w:val="564297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5E02B61"/>
    <w:multiLevelType w:val="hybridMultilevel"/>
    <w:tmpl w:val="25A0C8F8"/>
    <w:lvl w:ilvl="0" w:tplc="F91086F4">
      <w:start w:val="2"/>
      <w:numFmt w:val="bullet"/>
      <w:lvlText w:val="-"/>
      <w:lvlJc w:val="left"/>
      <w:pPr>
        <w:ind w:left="720" w:hanging="360"/>
      </w:pPr>
      <w:rPr>
        <w:rFonts w:ascii="Myriad Pro Light" w:eastAsia="Times New Roman" w:hAnsi="Myriad Pro Light" w:cs="Times New Roman" w:hint="default"/>
        <w: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6D32207"/>
    <w:multiLevelType w:val="multilevel"/>
    <w:tmpl w:val="3F0C3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850820"/>
    <w:multiLevelType w:val="multilevel"/>
    <w:tmpl w:val="D6E4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357471"/>
    <w:multiLevelType w:val="multilevel"/>
    <w:tmpl w:val="4AD2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C9207D"/>
    <w:multiLevelType w:val="multilevel"/>
    <w:tmpl w:val="4206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5F7790"/>
    <w:multiLevelType w:val="multilevel"/>
    <w:tmpl w:val="5CEA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431B76"/>
    <w:multiLevelType w:val="multilevel"/>
    <w:tmpl w:val="85464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0052768">
    <w:abstractNumId w:val="8"/>
  </w:num>
  <w:num w:numId="2" w16cid:durableId="1761365645">
    <w:abstractNumId w:val="23"/>
  </w:num>
  <w:num w:numId="3" w16cid:durableId="51584258">
    <w:abstractNumId w:val="10"/>
  </w:num>
  <w:num w:numId="4" w16cid:durableId="211432426">
    <w:abstractNumId w:val="3"/>
  </w:num>
  <w:num w:numId="5" w16cid:durableId="1496804810">
    <w:abstractNumId w:val="19"/>
  </w:num>
  <w:num w:numId="6" w16cid:durableId="1182283392">
    <w:abstractNumId w:val="7"/>
  </w:num>
  <w:num w:numId="7" w16cid:durableId="2057509080">
    <w:abstractNumId w:val="2"/>
  </w:num>
  <w:num w:numId="8" w16cid:durableId="1327513176">
    <w:abstractNumId w:val="9"/>
  </w:num>
  <w:num w:numId="9" w16cid:durableId="2140489686">
    <w:abstractNumId w:val="21"/>
  </w:num>
  <w:num w:numId="10" w16cid:durableId="217521010">
    <w:abstractNumId w:val="6"/>
  </w:num>
  <w:num w:numId="11" w16cid:durableId="1503668958">
    <w:abstractNumId w:val="5"/>
  </w:num>
  <w:num w:numId="12" w16cid:durableId="243881381">
    <w:abstractNumId w:val="0"/>
  </w:num>
  <w:num w:numId="13" w16cid:durableId="1420903496">
    <w:abstractNumId w:val="16"/>
  </w:num>
  <w:num w:numId="14" w16cid:durableId="1093932750">
    <w:abstractNumId w:val="4"/>
  </w:num>
  <w:num w:numId="15" w16cid:durableId="622539094">
    <w:abstractNumId w:val="1"/>
  </w:num>
  <w:num w:numId="16" w16cid:durableId="1042485120">
    <w:abstractNumId w:val="11"/>
  </w:num>
  <w:num w:numId="17" w16cid:durableId="52436589">
    <w:abstractNumId w:val="17"/>
  </w:num>
  <w:num w:numId="18" w16cid:durableId="413936794">
    <w:abstractNumId w:val="18"/>
  </w:num>
  <w:num w:numId="19" w16cid:durableId="1856532932">
    <w:abstractNumId w:val="14"/>
  </w:num>
  <w:num w:numId="20" w16cid:durableId="377900352">
    <w:abstractNumId w:val="20"/>
  </w:num>
  <w:num w:numId="21" w16cid:durableId="1414398004">
    <w:abstractNumId w:val="13"/>
  </w:num>
  <w:num w:numId="22" w16cid:durableId="1086610970">
    <w:abstractNumId w:val="22"/>
  </w:num>
  <w:num w:numId="23" w16cid:durableId="202134428">
    <w:abstractNumId w:val="12"/>
  </w:num>
  <w:num w:numId="24" w16cid:durableId="20585516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EF0"/>
    <w:rsid w:val="00074505"/>
    <w:rsid w:val="000841BF"/>
    <w:rsid w:val="00125334"/>
    <w:rsid w:val="001976EF"/>
    <w:rsid w:val="0021713C"/>
    <w:rsid w:val="00234333"/>
    <w:rsid w:val="00253CBE"/>
    <w:rsid w:val="002A6035"/>
    <w:rsid w:val="002D00C5"/>
    <w:rsid w:val="00304B47"/>
    <w:rsid w:val="004034D2"/>
    <w:rsid w:val="00455716"/>
    <w:rsid w:val="004575D9"/>
    <w:rsid w:val="004B4FEE"/>
    <w:rsid w:val="00512FD8"/>
    <w:rsid w:val="005343EA"/>
    <w:rsid w:val="005559E4"/>
    <w:rsid w:val="00641EA9"/>
    <w:rsid w:val="00680CC0"/>
    <w:rsid w:val="00745C5C"/>
    <w:rsid w:val="00767D1A"/>
    <w:rsid w:val="00780742"/>
    <w:rsid w:val="007E3049"/>
    <w:rsid w:val="0085103B"/>
    <w:rsid w:val="008C2163"/>
    <w:rsid w:val="00A03FE1"/>
    <w:rsid w:val="00AD0A7D"/>
    <w:rsid w:val="00AE67B6"/>
    <w:rsid w:val="00AF7E09"/>
    <w:rsid w:val="00B22EF0"/>
    <w:rsid w:val="00B6311F"/>
    <w:rsid w:val="00B74E41"/>
    <w:rsid w:val="00B963F3"/>
    <w:rsid w:val="00BB5E50"/>
    <w:rsid w:val="00C36644"/>
    <w:rsid w:val="00C926FE"/>
    <w:rsid w:val="00CA7F77"/>
    <w:rsid w:val="00D96E14"/>
    <w:rsid w:val="00DC5A4C"/>
    <w:rsid w:val="00E11C27"/>
    <w:rsid w:val="00E77A06"/>
    <w:rsid w:val="00EB217B"/>
    <w:rsid w:val="00ED19B2"/>
    <w:rsid w:val="00EF586F"/>
    <w:rsid w:val="00F07A02"/>
    <w:rsid w:val="00FB47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A51F7"/>
  <w15:chartTrackingRefBased/>
  <w15:docId w15:val="{DB1BFF65-DE9C-4201-986B-92BE8CBA9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234333"/>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1713C"/>
  </w:style>
  <w:style w:type="character" w:customStyle="1" w:styleId="Ttulo2Car">
    <w:name w:val="Título 2 Car"/>
    <w:basedOn w:val="Fuentedeprrafopredeter"/>
    <w:link w:val="Ttulo2"/>
    <w:uiPriority w:val="9"/>
    <w:rsid w:val="00234333"/>
    <w:rPr>
      <w:rFonts w:asciiTheme="majorHAnsi" w:eastAsiaTheme="majorEastAsia" w:hAnsiTheme="majorHAnsi" w:cstheme="majorBidi"/>
      <w:b/>
      <w:bCs/>
      <w:color w:val="4472C4" w:themeColor="accent1"/>
      <w:kern w:val="0"/>
      <w:sz w:val="26"/>
      <w:szCs w:val="26"/>
      <w:lang w:val="en-US"/>
      <w14:ligatures w14:val="none"/>
    </w:rPr>
  </w:style>
  <w:style w:type="paragraph" w:styleId="Listaconvietas">
    <w:name w:val="List Bullet"/>
    <w:basedOn w:val="Normal"/>
    <w:uiPriority w:val="99"/>
    <w:unhideWhenUsed/>
    <w:rsid w:val="00234333"/>
    <w:pPr>
      <w:numPr>
        <w:numId w:val="12"/>
      </w:numPr>
      <w:spacing w:after="200" w:line="276" w:lineRule="auto"/>
      <w:contextualSpacing/>
    </w:pPr>
    <w:rPr>
      <w:rFonts w:eastAsiaTheme="minorEastAsia"/>
      <w:kern w:val="0"/>
      <w:lang w:val="en-US"/>
      <w14:ligatures w14:val="none"/>
    </w:rPr>
  </w:style>
  <w:style w:type="paragraph" w:styleId="Prrafodelista">
    <w:name w:val="List Paragraph"/>
    <w:basedOn w:val="Normal"/>
    <w:uiPriority w:val="34"/>
    <w:qFormat/>
    <w:rsid w:val="00ED19B2"/>
    <w:pPr>
      <w:ind w:left="720"/>
      <w:contextualSpacing/>
    </w:pPr>
  </w:style>
  <w:style w:type="character" w:styleId="Hipervnculo">
    <w:name w:val="Hyperlink"/>
    <w:basedOn w:val="Fuentedeprrafopredeter"/>
    <w:uiPriority w:val="99"/>
    <w:unhideWhenUsed/>
    <w:rsid w:val="004034D2"/>
    <w:rPr>
      <w:color w:val="0563C1" w:themeColor="hyperlink"/>
      <w:u w:val="single"/>
    </w:rPr>
  </w:style>
  <w:style w:type="character" w:styleId="Mencinsinresolver">
    <w:name w:val="Unresolved Mention"/>
    <w:basedOn w:val="Fuentedeprrafopredeter"/>
    <w:uiPriority w:val="99"/>
    <w:semiHidden/>
    <w:unhideWhenUsed/>
    <w:rsid w:val="00403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657211">
      <w:bodyDiv w:val="1"/>
      <w:marLeft w:val="0"/>
      <w:marRight w:val="0"/>
      <w:marTop w:val="0"/>
      <w:marBottom w:val="0"/>
      <w:divBdr>
        <w:top w:val="none" w:sz="0" w:space="0" w:color="auto"/>
        <w:left w:val="none" w:sz="0" w:space="0" w:color="auto"/>
        <w:bottom w:val="none" w:sz="0" w:space="0" w:color="auto"/>
        <w:right w:val="none" w:sz="0" w:space="0" w:color="auto"/>
      </w:divBdr>
    </w:div>
    <w:div w:id="1191794258">
      <w:bodyDiv w:val="1"/>
      <w:marLeft w:val="0"/>
      <w:marRight w:val="0"/>
      <w:marTop w:val="0"/>
      <w:marBottom w:val="0"/>
      <w:divBdr>
        <w:top w:val="none" w:sz="0" w:space="0" w:color="auto"/>
        <w:left w:val="none" w:sz="0" w:space="0" w:color="auto"/>
        <w:bottom w:val="none" w:sz="0" w:space="0" w:color="auto"/>
        <w:right w:val="none" w:sz="0" w:space="0" w:color="auto"/>
      </w:divBdr>
    </w:div>
    <w:div w:id="156837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teco.gob.es/es/reto-demografico/temas/nuevo-marco-estrategico.html" TargetMode="External"/><Relationship Id="rId3" Type="http://schemas.openxmlformats.org/officeDocument/2006/relationships/settings" Target="settings.xml"/><Relationship Id="rId7" Type="http://schemas.openxmlformats.org/officeDocument/2006/relationships/hyperlink" Target="https://www.miteco.gob.es/es/reto-demografico/temas/nuevo-marco-estrategico.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egura\Downloads\45-Plantilla%20Direcci&#243;n%20General%20de%20Servicios%20Jur&#237;dicos%20y%20Coordinaci&#243;n%20Territorial(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45-Plantilla Dirección General de Servicios Jurídicos y Coordinación Territorial(3)</Template>
  <TotalTime>108</TotalTime>
  <Pages>4</Pages>
  <Words>1430</Words>
  <Characters>7865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Segura Fernández</dc:creator>
  <cp:keywords/>
  <dc:description/>
  <cp:lastModifiedBy>Fernando Armas Núñez de Villavicencio</cp:lastModifiedBy>
  <cp:revision>27</cp:revision>
  <dcterms:created xsi:type="dcterms:W3CDTF">2025-07-18T10:07:00Z</dcterms:created>
  <dcterms:modified xsi:type="dcterms:W3CDTF">2025-09-03T09:35:00Z</dcterms:modified>
</cp:coreProperties>
</file>