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42" w:rsidRDefault="00516142" w:rsidP="00516142">
      <w:pPr>
        <w:pStyle w:val="Ttulo2"/>
        <w:shd w:val="clear" w:color="auto" w:fill="FFFFFF"/>
        <w:spacing w:before="300" w:beforeAutospacing="0" w:after="150" w:afterAutospacing="0"/>
        <w:rPr>
          <w:rFonts w:ascii="inherit" w:hAnsi="inherit"/>
          <w:b w:val="0"/>
          <w:bCs w:val="0"/>
          <w:color w:val="333333"/>
          <w:sz w:val="30"/>
          <w:szCs w:val="30"/>
        </w:rPr>
      </w:pPr>
      <w:r>
        <w:rPr>
          <w:rFonts w:ascii="inherit" w:hAnsi="inherit"/>
          <w:b w:val="0"/>
          <w:bCs w:val="0"/>
          <w:color w:val="333333"/>
          <w:sz w:val="30"/>
          <w:szCs w:val="30"/>
        </w:rPr>
        <w:t xml:space="preserve">INES </w:t>
      </w:r>
    </w:p>
    <w:p w:rsidR="00810317" w:rsidRDefault="00810317" w:rsidP="00810317">
      <w:pPr>
        <w:pStyle w:val="Ttulo2"/>
        <w:shd w:val="clear" w:color="auto" w:fill="FFFFFF"/>
        <w:spacing w:before="300" w:beforeAutospacing="0" w:after="150" w:afterAutospacing="0"/>
        <w:rPr>
          <w:rFonts w:ascii="inherit" w:hAnsi="inherit"/>
          <w:b w:val="0"/>
          <w:bCs w:val="0"/>
          <w:color w:val="333333"/>
          <w:sz w:val="30"/>
          <w:szCs w:val="30"/>
        </w:rPr>
      </w:pPr>
    </w:p>
    <w:p w:rsidR="00C4396F" w:rsidRDefault="00C4396F" w:rsidP="00C4396F">
      <w:pPr>
        <w:shd w:val="clear" w:color="auto" w:fill="FFFFFF"/>
        <w:spacing w:after="150" w:line="279" w:lineRule="atLeast"/>
        <w:jc w:val="right"/>
        <w:rPr>
          <w:rFonts w:ascii="Ubuntu" w:eastAsia="Times New Roman" w:hAnsi="Ubuntu"/>
          <w:color w:val="333333"/>
          <w:sz w:val="20"/>
          <w:szCs w:val="20"/>
        </w:rPr>
      </w:pPr>
      <w:r>
        <w:rPr>
          <w:noProof/>
        </w:rPr>
        <w:drawing>
          <wp:inline distT="0" distB="0" distL="0" distR="0" wp14:anchorId="6D8B5CAD" wp14:editId="166F548F">
            <wp:extent cx="769620" cy="570343"/>
            <wp:effectExtent l="0" t="0" r="0" b="1270"/>
            <wp:docPr id="5" name="Imagen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9620" cy="570343"/>
                    </a:xfrm>
                    <a:prstGeom prst="rect">
                      <a:avLst/>
                    </a:prstGeom>
                    <a:noFill/>
                    <a:ln>
                      <a:noFill/>
                    </a:ln>
                  </pic:spPr>
                </pic:pic>
              </a:graphicData>
            </a:graphic>
          </wp:inline>
        </w:drawing>
      </w:r>
    </w:p>
    <w:p w:rsidR="00516142" w:rsidRDefault="00516142" w:rsidP="00516142">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 El Esquema Nacional de Seguridad (ENS) establece la obligación de evaluar regularmente el estado de la seguridad de los sistemas por parte de las Administraciones Públicas. Así, su</w:t>
      </w:r>
      <w:r>
        <w:rPr>
          <w:rStyle w:val="apple-converted-space"/>
          <w:rFonts w:ascii="Ubuntu" w:hAnsi="Ubuntu"/>
          <w:color w:val="333333"/>
          <w:sz w:val="20"/>
          <w:szCs w:val="20"/>
        </w:rPr>
        <w:t> </w:t>
      </w:r>
      <w:r>
        <w:rPr>
          <w:rStyle w:val="Textoennegrita"/>
          <w:rFonts w:ascii="Ubuntu" w:hAnsi="Ubuntu"/>
          <w:color w:val="333333"/>
          <w:sz w:val="20"/>
          <w:szCs w:val="20"/>
        </w:rPr>
        <w:t>artículo 35</w:t>
      </w:r>
      <w:r>
        <w:rPr>
          <w:rStyle w:val="apple-converted-space"/>
          <w:rFonts w:ascii="Ubuntu" w:hAnsi="Ubuntu"/>
          <w:color w:val="333333"/>
          <w:sz w:val="20"/>
          <w:szCs w:val="20"/>
        </w:rPr>
        <w:t> </w:t>
      </w:r>
      <w:r>
        <w:rPr>
          <w:rFonts w:ascii="Ubuntu" w:hAnsi="Ubuntu"/>
          <w:color w:val="333333"/>
          <w:sz w:val="20"/>
          <w:szCs w:val="20"/>
        </w:rPr>
        <w:t>señala: "</w:t>
      </w:r>
      <w:r>
        <w:rPr>
          <w:rStyle w:val="nfasis"/>
          <w:rFonts w:ascii="Ubuntu" w:hAnsi="Ubuntu"/>
          <w:color w:val="333333"/>
          <w:sz w:val="20"/>
          <w:szCs w:val="20"/>
        </w:rPr>
        <w:t>El Comité Sectorial de Administración Electrónica articulará los procedimientos necesarios para conocer regularmente el estado de las principales variables de la seguridad en los sistemas de información a los que se refiere el presente real decreto, de forma que permita elaborar un perfil general del estado de la seguridad en las Administraciones públicas</w:t>
      </w:r>
      <w:r>
        <w:rPr>
          <w:rFonts w:ascii="Ubuntu" w:hAnsi="Ubuntu"/>
          <w:color w:val="333333"/>
          <w:sz w:val="20"/>
          <w:szCs w:val="20"/>
        </w:rPr>
        <w:t>". Asimismo, el ENS dispone la necesidad de establecer un sistema de medición de la seguridad del sistema estableciendo un conjunto de indicadores que mida el desempeño real del sistema en materia de seguridad, en los siguientes aspectos:</w:t>
      </w:r>
    </w:p>
    <w:p w:rsidR="00516142" w:rsidRDefault="00516142" w:rsidP="00516142">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a) Grado de implantación de las medidas de seguridad.</w:t>
      </w:r>
    </w:p>
    <w:p w:rsidR="00516142" w:rsidRDefault="00516142" w:rsidP="00516142">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b) Eficacia y eficiencia de las medidas de seguridad.</w:t>
      </w:r>
    </w:p>
    <w:p w:rsidR="00516142" w:rsidRDefault="00516142" w:rsidP="00516142">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c) Impacto de los incidentes de seguridad.</w:t>
      </w:r>
    </w:p>
    <w:p w:rsidR="00516142" w:rsidRDefault="00516142" w:rsidP="00516142">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Para cumplir con este mandato, el CCN ha desarrollado el proyecto</w:t>
      </w:r>
      <w:r>
        <w:rPr>
          <w:rStyle w:val="apple-converted-space"/>
          <w:rFonts w:ascii="Ubuntu" w:hAnsi="Ubuntu"/>
          <w:color w:val="333333"/>
          <w:sz w:val="20"/>
          <w:szCs w:val="20"/>
        </w:rPr>
        <w:t> </w:t>
      </w:r>
      <w:r>
        <w:rPr>
          <w:rStyle w:val="Textoennegrita"/>
          <w:rFonts w:ascii="Ubuntu" w:hAnsi="Ubuntu"/>
          <w:color w:val="333333"/>
          <w:sz w:val="20"/>
          <w:szCs w:val="20"/>
        </w:rPr>
        <w:t>INES</w:t>
      </w:r>
      <w:r>
        <w:rPr>
          <w:rStyle w:val="apple-converted-space"/>
          <w:rFonts w:ascii="Ubuntu" w:hAnsi="Ubuntu"/>
          <w:color w:val="333333"/>
          <w:sz w:val="20"/>
          <w:szCs w:val="20"/>
        </w:rPr>
        <w:t> </w:t>
      </w:r>
      <w:r>
        <w:rPr>
          <w:rFonts w:ascii="Ubuntu" w:hAnsi="Ubuntu"/>
          <w:color w:val="333333"/>
          <w:sz w:val="20"/>
          <w:szCs w:val="20"/>
        </w:rPr>
        <w:t>(Informe Nacional del Estado de Seguridad) con el fin de facilitar la labor de todos los organismos. Este proyecto cuenta con una nueva plataforma telemática, a la que puede acceder desde este portal, que proporciona a las distintas Administraciones Públicas un conocimiento más rápido e intuitivo de su nivel de adecuación al ENS y del estado de seguridad de sus sistemas.</w:t>
      </w:r>
    </w:p>
    <w:p w:rsidR="00516142" w:rsidRDefault="00516142" w:rsidP="00516142">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Esta plataforma permite la recogida de información organizada, delegada y supervisada. El</w:t>
      </w:r>
      <w:r>
        <w:rPr>
          <w:rStyle w:val="apple-converted-space"/>
          <w:rFonts w:ascii="Ubuntu" w:hAnsi="Ubuntu"/>
          <w:color w:val="333333"/>
          <w:sz w:val="20"/>
          <w:szCs w:val="20"/>
        </w:rPr>
        <w:t> </w:t>
      </w:r>
      <w:r>
        <w:rPr>
          <w:rStyle w:val="Textoennegrita"/>
          <w:rFonts w:ascii="Ubuntu" w:hAnsi="Ubuntu"/>
          <w:color w:val="333333"/>
          <w:sz w:val="20"/>
          <w:szCs w:val="20"/>
        </w:rPr>
        <w:t>Responsable de la Seguridad</w:t>
      </w:r>
      <w:r>
        <w:rPr>
          <w:rStyle w:val="apple-converted-space"/>
          <w:rFonts w:ascii="Ubuntu" w:hAnsi="Ubuntu"/>
          <w:color w:val="333333"/>
          <w:sz w:val="20"/>
          <w:szCs w:val="20"/>
        </w:rPr>
        <w:t> </w:t>
      </w:r>
      <w:r>
        <w:rPr>
          <w:rFonts w:ascii="Ubuntu" w:hAnsi="Ubuntu"/>
          <w:color w:val="333333"/>
          <w:sz w:val="20"/>
          <w:szCs w:val="20"/>
        </w:rPr>
        <w:t>aparece como el encargado de la interfaz con INES, proporcionando, validando y analizando la información de seguridad propia de su organismo y consolidada a nivel de Administración Pública. Otra de las características de INES es la posibilidad de que cada organismo acceda, complete o consulte sólo sus datos que se clasificarán, por años, para ver su evolución. Con el proyecto INES, al igual que con la</w:t>
      </w:r>
      <w:r>
        <w:rPr>
          <w:rStyle w:val="apple-converted-space"/>
          <w:rFonts w:ascii="Ubuntu" w:hAnsi="Ubuntu"/>
          <w:color w:val="333333"/>
          <w:sz w:val="20"/>
          <w:szCs w:val="20"/>
        </w:rPr>
        <w:t> </w:t>
      </w:r>
      <w:r>
        <w:rPr>
          <w:rStyle w:val="Textoennegrita"/>
          <w:rFonts w:ascii="Ubuntu" w:hAnsi="Ubuntu"/>
          <w:color w:val="333333"/>
          <w:sz w:val="20"/>
          <w:szCs w:val="20"/>
        </w:rPr>
        <w:t>Guía CCN-STIC 824</w:t>
      </w:r>
      <w:r>
        <w:rPr>
          <w:rStyle w:val="apple-converted-space"/>
          <w:rFonts w:ascii="Ubuntu" w:hAnsi="Ubuntu"/>
          <w:color w:val="333333"/>
          <w:sz w:val="20"/>
          <w:szCs w:val="20"/>
        </w:rPr>
        <w:t> </w:t>
      </w:r>
      <w:r>
        <w:rPr>
          <w:rFonts w:ascii="Ubuntu" w:hAnsi="Ubuntu"/>
          <w:color w:val="333333"/>
          <w:sz w:val="20"/>
          <w:szCs w:val="20"/>
        </w:rPr>
        <w:t>Informe del Estado de Seguridad se busca una estimación preventiva de la seguridad, vía análisis del cumplimiento de determinados aspectos que se han estimado críticos para cualquier organismo, una estimación de la eficacia y eficiencia de las actividades en materia de seguridad y una estimación del esfuerzo humano y económico dedicado a seguridad TI.</w:t>
      </w:r>
    </w:p>
    <w:p w:rsidR="00516142" w:rsidRDefault="00FC0671" w:rsidP="00516142">
      <w:pPr>
        <w:pStyle w:val="NormalWeb"/>
        <w:shd w:val="clear" w:color="auto" w:fill="FFFFFF"/>
        <w:spacing w:before="0" w:beforeAutospacing="0" w:after="150" w:afterAutospacing="0" w:line="279" w:lineRule="atLeast"/>
        <w:rPr>
          <w:rFonts w:ascii="Ubuntu" w:hAnsi="Ubuntu"/>
          <w:color w:val="333333"/>
          <w:sz w:val="20"/>
          <w:szCs w:val="20"/>
        </w:rPr>
      </w:pPr>
      <w:hyperlink r:id="rId7" w:tgtFrame="_blank" w:history="1">
        <w:r w:rsidR="00516142">
          <w:rPr>
            <w:rStyle w:val="Hipervnculo"/>
            <w:rFonts w:ascii="Ubuntu" w:hAnsi="Ubuntu"/>
            <w:color w:val="428BCA"/>
            <w:sz w:val="20"/>
            <w:szCs w:val="20"/>
          </w:rPr>
          <w:t>Guía CCN-STIC 824 Informe del Estado de Seguridad</w:t>
        </w:r>
      </w:hyperlink>
    </w:p>
    <w:p w:rsidR="00516142" w:rsidRDefault="00FC0671" w:rsidP="00516142">
      <w:pPr>
        <w:pStyle w:val="NormalWeb"/>
        <w:shd w:val="clear" w:color="auto" w:fill="FFFFFF"/>
        <w:spacing w:before="0" w:beforeAutospacing="0" w:after="150" w:afterAutospacing="0" w:line="279" w:lineRule="atLeast"/>
        <w:rPr>
          <w:rFonts w:ascii="Ubuntu" w:hAnsi="Ubuntu"/>
          <w:color w:val="333333"/>
          <w:sz w:val="20"/>
          <w:szCs w:val="20"/>
        </w:rPr>
      </w:pPr>
      <w:hyperlink r:id="rId8" w:tgtFrame="_blank" w:history="1">
        <w:r w:rsidR="00516142">
          <w:rPr>
            <w:rStyle w:val="Hipervnculo"/>
            <w:rFonts w:ascii="Ubuntu" w:hAnsi="Ubuntu"/>
            <w:color w:val="428BCA"/>
            <w:sz w:val="20"/>
            <w:szCs w:val="20"/>
          </w:rPr>
          <w:t>Acceso a INES</w:t>
        </w:r>
      </w:hyperlink>
      <w:r w:rsidR="00516142">
        <w:rPr>
          <w:rStyle w:val="apple-converted-space"/>
          <w:rFonts w:ascii="Ubuntu" w:hAnsi="Ubuntu"/>
          <w:color w:val="333333"/>
          <w:sz w:val="20"/>
          <w:szCs w:val="20"/>
        </w:rPr>
        <w:t> </w:t>
      </w:r>
      <w:r w:rsidR="00516142">
        <w:rPr>
          <w:rFonts w:ascii="Ubuntu" w:hAnsi="Ubuntu"/>
          <w:color w:val="333333"/>
          <w:sz w:val="20"/>
          <w:szCs w:val="20"/>
        </w:rPr>
        <w:t>(puede solicitar usuario y contraseña en el correo abajo indicado)</w:t>
      </w:r>
    </w:p>
    <w:p w:rsidR="00516142" w:rsidRDefault="00516142" w:rsidP="00516142">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Contacto:</w:t>
      </w:r>
    </w:p>
    <w:p w:rsidR="00516142" w:rsidRDefault="00516142" w:rsidP="00516142">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noProof/>
          <w:color w:val="333333"/>
          <w:sz w:val="20"/>
          <w:szCs w:val="20"/>
        </w:rPr>
        <w:drawing>
          <wp:inline distT="0" distB="0" distL="0" distR="0" wp14:anchorId="0A14CDE8" wp14:editId="5B2C0224">
            <wp:extent cx="1394460" cy="121920"/>
            <wp:effectExtent l="0" t="0" r="0" b="0"/>
            <wp:docPr id="1" name="Imagen 1" descr="https://www.ccn-cert.cni.es/images/ines-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cn-cert.cni.es/images/ines-corre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460" cy="121920"/>
                    </a:xfrm>
                    <a:prstGeom prst="rect">
                      <a:avLst/>
                    </a:prstGeom>
                    <a:noFill/>
                    <a:ln>
                      <a:noFill/>
                    </a:ln>
                  </pic:spPr>
                </pic:pic>
              </a:graphicData>
            </a:graphic>
          </wp:inline>
        </w:drawing>
      </w:r>
    </w:p>
    <w:p w:rsidR="00516142" w:rsidRDefault="00516142" w:rsidP="00516142">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Clave PGP   </w:t>
      </w:r>
      <w:hyperlink r:id="rId10" w:history="1">
        <w:r>
          <w:rPr>
            <w:rStyle w:val="Hipervnculo"/>
            <w:rFonts w:ascii="Ubuntu" w:hAnsi="Ubuntu"/>
            <w:color w:val="428BCA"/>
            <w:sz w:val="20"/>
            <w:szCs w:val="20"/>
          </w:rPr>
          <w:t>Descargar</w:t>
        </w:r>
      </w:hyperlink>
    </w:p>
    <w:p w:rsidR="00654E49" w:rsidRDefault="00654E49" w:rsidP="00516142">
      <w:pPr>
        <w:pStyle w:val="NormalWeb"/>
        <w:shd w:val="clear" w:color="auto" w:fill="FFFFFF"/>
        <w:spacing w:before="0" w:beforeAutospacing="0" w:after="150" w:afterAutospacing="0" w:line="279" w:lineRule="atLeast"/>
      </w:pPr>
    </w:p>
    <w:p w:rsidR="00FC0671" w:rsidRDefault="00FC0671" w:rsidP="00516142">
      <w:pPr>
        <w:pStyle w:val="NormalWeb"/>
        <w:shd w:val="clear" w:color="auto" w:fill="FFFFFF"/>
        <w:spacing w:before="0" w:beforeAutospacing="0" w:after="150" w:afterAutospacing="0" w:line="279" w:lineRule="atLeast"/>
      </w:pPr>
      <w:hyperlink r:id="rId11" w:history="1">
        <w:r w:rsidRPr="00162801">
          <w:rPr>
            <w:rStyle w:val="Hipervnculo"/>
          </w:rPr>
          <w:t>www.ccn-cert.cni.es/herramientas-de-ciberseguridad</w:t>
        </w:r>
      </w:hyperlink>
    </w:p>
    <w:p w:rsidR="00FC0671" w:rsidRPr="00C4396F" w:rsidRDefault="00FC0671" w:rsidP="00516142">
      <w:pPr>
        <w:pStyle w:val="NormalWeb"/>
        <w:shd w:val="clear" w:color="auto" w:fill="FFFFFF"/>
        <w:spacing w:before="0" w:beforeAutospacing="0" w:after="150" w:afterAutospacing="0" w:line="279" w:lineRule="atLeast"/>
      </w:pPr>
      <w:bookmarkStart w:id="0" w:name="_GoBack"/>
      <w:bookmarkEnd w:id="0"/>
    </w:p>
    <w:sectPr w:rsidR="00FC0671" w:rsidRPr="00C4396F" w:rsidSect="004631F9">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FDA"/>
    <w:multiLevelType w:val="multilevel"/>
    <w:tmpl w:val="2284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22DB8"/>
    <w:multiLevelType w:val="multilevel"/>
    <w:tmpl w:val="555A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76111"/>
    <w:multiLevelType w:val="multilevel"/>
    <w:tmpl w:val="294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71B4A"/>
    <w:multiLevelType w:val="multilevel"/>
    <w:tmpl w:val="57F2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A2E33"/>
    <w:multiLevelType w:val="multilevel"/>
    <w:tmpl w:val="40B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F495F"/>
    <w:multiLevelType w:val="multilevel"/>
    <w:tmpl w:val="ED5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057ACE"/>
    <w:multiLevelType w:val="multilevel"/>
    <w:tmpl w:val="F3E4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F1"/>
    <w:rsid w:val="0008241A"/>
    <w:rsid w:val="000A03F1"/>
    <w:rsid w:val="002761DB"/>
    <w:rsid w:val="004631F9"/>
    <w:rsid w:val="00516142"/>
    <w:rsid w:val="00654E49"/>
    <w:rsid w:val="00810317"/>
    <w:rsid w:val="00C4396F"/>
    <w:rsid w:val="00C4681B"/>
    <w:rsid w:val="00C87F4C"/>
    <w:rsid w:val="00D91154"/>
    <w:rsid w:val="00FC06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F1"/>
    <w:pPr>
      <w:spacing w:after="0" w:line="240" w:lineRule="auto"/>
    </w:pPr>
    <w:rPr>
      <w:rFonts w:ascii="Calibri" w:hAnsi="Calibri" w:cs="Times New Roman"/>
    </w:rPr>
  </w:style>
  <w:style w:type="paragraph" w:styleId="Ttulo2">
    <w:name w:val="heading 2"/>
    <w:basedOn w:val="Normal"/>
    <w:link w:val="Ttulo2Car"/>
    <w:uiPriority w:val="9"/>
    <w:qFormat/>
    <w:rsid w:val="00C4396F"/>
    <w:pPr>
      <w:spacing w:before="100" w:beforeAutospacing="1" w:after="100" w:afterAutospacing="1"/>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3F1"/>
    <w:rPr>
      <w:color w:val="0000FF"/>
      <w:u w:val="single"/>
    </w:rPr>
  </w:style>
  <w:style w:type="paragraph" w:styleId="NormalWeb">
    <w:name w:val="Normal (Web)"/>
    <w:basedOn w:val="Normal"/>
    <w:uiPriority w:val="99"/>
    <w:unhideWhenUsed/>
    <w:rsid w:val="000A03F1"/>
    <w:pPr>
      <w:spacing w:before="100" w:beforeAutospacing="1" w:after="100" w:afterAutospacing="1"/>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0A03F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3F1"/>
    <w:rPr>
      <w:rFonts w:ascii="Tahoma" w:hAnsi="Tahoma" w:cs="Tahoma"/>
      <w:sz w:val="16"/>
      <w:szCs w:val="16"/>
    </w:rPr>
  </w:style>
  <w:style w:type="character" w:customStyle="1" w:styleId="apple-converted-space">
    <w:name w:val="apple-converted-space"/>
    <w:basedOn w:val="Fuentedeprrafopredeter"/>
    <w:rsid w:val="00C4681B"/>
  </w:style>
  <w:style w:type="character" w:styleId="Textoennegrita">
    <w:name w:val="Strong"/>
    <w:basedOn w:val="Fuentedeprrafopredeter"/>
    <w:uiPriority w:val="22"/>
    <w:qFormat/>
    <w:rsid w:val="00C4681B"/>
    <w:rPr>
      <w:b/>
      <w:bCs/>
    </w:rPr>
  </w:style>
  <w:style w:type="character" w:styleId="nfasis">
    <w:name w:val="Emphasis"/>
    <w:basedOn w:val="Fuentedeprrafopredeter"/>
    <w:uiPriority w:val="20"/>
    <w:qFormat/>
    <w:rsid w:val="00C4681B"/>
    <w:rPr>
      <w:i/>
      <w:iCs/>
    </w:rPr>
  </w:style>
  <w:style w:type="character" w:customStyle="1" w:styleId="Ttulo2Car">
    <w:name w:val="Título 2 Car"/>
    <w:basedOn w:val="Fuentedeprrafopredeter"/>
    <w:link w:val="Ttulo2"/>
    <w:uiPriority w:val="9"/>
    <w:rsid w:val="00C4396F"/>
    <w:rPr>
      <w:rFonts w:ascii="Times New Roman" w:eastAsia="Times New Roman" w:hAnsi="Times New Roman" w:cs="Times New Roman"/>
      <w:b/>
      <w:bCs/>
      <w:sz w:val="36"/>
      <w:szCs w:val="36"/>
    </w:rPr>
  </w:style>
  <w:style w:type="character" w:styleId="Hipervnculovisitado">
    <w:name w:val="FollowedHyperlink"/>
    <w:basedOn w:val="Fuentedeprrafopredeter"/>
    <w:uiPriority w:val="99"/>
    <w:semiHidden/>
    <w:unhideWhenUsed/>
    <w:rsid w:val="00463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F1"/>
    <w:pPr>
      <w:spacing w:after="0" w:line="240" w:lineRule="auto"/>
    </w:pPr>
    <w:rPr>
      <w:rFonts w:ascii="Calibri" w:hAnsi="Calibri" w:cs="Times New Roman"/>
    </w:rPr>
  </w:style>
  <w:style w:type="paragraph" w:styleId="Ttulo2">
    <w:name w:val="heading 2"/>
    <w:basedOn w:val="Normal"/>
    <w:link w:val="Ttulo2Car"/>
    <w:uiPriority w:val="9"/>
    <w:qFormat/>
    <w:rsid w:val="00C4396F"/>
    <w:pPr>
      <w:spacing w:before="100" w:beforeAutospacing="1" w:after="100" w:afterAutospacing="1"/>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3F1"/>
    <w:rPr>
      <w:color w:val="0000FF"/>
      <w:u w:val="single"/>
    </w:rPr>
  </w:style>
  <w:style w:type="paragraph" w:styleId="NormalWeb">
    <w:name w:val="Normal (Web)"/>
    <w:basedOn w:val="Normal"/>
    <w:uiPriority w:val="99"/>
    <w:unhideWhenUsed/>
    <w:rsid w:val="000A03F1"/>
    <w:pPr>
      <w:spacing w:before="100" w:beforeAutospacing="1" w:after="100" w:afterAutospacing="1"/>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0A03F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3F1"/>
    <w:rPr>
      <w:rFonts w:ascii="Tahoma" w:hAnsi="Tahoma" w:cs="Tahoma"/>
      <w:sz w:val="16"/>
      <w:szCs w:val="16"/>
    </w:rPr>
  </w:style>
  <w:style w:type="character" w:customStyle="1" w:styleId="apple-converted-space">
    <w:name w:val="apple-converted-space"/>
    <w:basedOn w:val="Fuentedeprrafopredeter"/>
    <w:rsid w:val="00C4681B"/>
  </w:style>
  <w:style w:type="character" w:styleId="Textoennegrita">
    <w:name w:val="Strong"/>
    <w:basedOn w:val="Fuentedeprrafopredeter"/>
    <w:uiPriority w:val="22"/>
    <w:qFormat/>
    <w:rsid w:val="00C4681B"/>
    <w:rPr>
      <w:b/>
      <w:bCs/>
    </w:rPr>
  </w:style>
  <w:style w:type="character" w:styleId="nfasis">
    <w:name w:val="Emphasis"/>
    <w:basedOn w:val="Fuentedeprrafopredeter"/>
    <w:uiPriority w:val="20"/>
    <w:qFormat/>
    <w:rsid w:val="00C4681B"/>
    <w:rPr>
      <w:i/>
      <w:iCs/>
    </w:rPr>
  </w:style>
  <w:style w:type="character" w:customStyle="1" w:styleId="Ttulo2Car">
    <w:name w:val="Título 2 Car"/>
    <w:basedOn w:val="Fuentedeprrafopredeter"/>
    <w:link w:val="Ttulo2"/>
    <w:uiPriority w:val="9"/>
    <w:rsid w:val="00C4396F"/>
    <w:rPr>
      <w:rFonts w:ascii="Times New Roman" w:eastAsia="Times New Roman" w:hAnsi="Times New Roman" w:cs="Times New Roman"/>
      <w:b/>
      <w:bCs/>
      <w:sz w:val="36"/>
      <w:szCs w:val="36"/>
    </w:rPr>
  </w:style>
  <w:style w:type="character" w:styleId="Hipervnculovisitado">
    <w:name w:val="FollowedHyperlink"/>
    <w:basedOn w:val="Fuentedeprrafopredeter"/>
    <w:uiPriority w:val="99"/>
    <w:semiHidden/>
    <w:unhideWhenUsed/>
    <w:rsid w:val="00463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4003">
      <w:bodyDiv w:val="1"/>
      <w:marLeft w:val="0"/>
      <w:marRight w:val="0"/>
      <w:marTop w:val="0"/>
      <w:marBottom w:val="0"/>
      <w:divBdr>
        <w:top w:val="none" w:sz="0" w:space="0" w:color="auto"/>
        <w:left w:val="none" w:sz="0" w:space="0" w:color="auto"/>
        <w:bottom w:val="none" w:sz="0" w:space="0" w:color="auto"/>
        <w:right w:val="none" w:sz="0" w:space="0" w:color="auto"/>
      </w:divBdr>
    </w:div>
    <w:div w:id="160968461">
      <w:bodyDiv w:val="1"/>
      <w:marLeft w:val="0"/>
      <w:marRight w:val="0"/>
      <w:marTop w:val="0"/>
      <w:marBottom w:val="0"/>
      <w:divBdr>
        <w:top w:val="none" w:sz="0" w:space="0" w:color="auto"/>
        <w:left w:val="none" w:sz="0" w:space="0" w:color="auto"/>
        <w:bottom w:val="none" w:sz="0" w:space="0" w:color="auto"/>
        <w:right w:val="none" w:sz="0" w:space="0" w:color="auto"/>
      </w:divBdr>
    </w:div>
    <w:div w:id="580335289">
      <w:bodyDiv w:val="1"/>
      <w:marLeft w:val="0"/>
      <w:marRight w:val="0"/>
      <w:marTop w:val="0"/>
      <w:marBottom w:val="0"/>
      <w:divBdr>
        <w:top w:val="none" w:sz="0" w:space="0" w:color="auto"/>
        <w:left w:val="none" w:sz="0" w:space="0" w:color="auto"/>
        <w:bottom w:val="none" w:sz="0" w:space="0" w:color="auto"/>
        <w:right w:val="none" w:sz="0" w:space="0" w:color="auto"/>
      </w:divBdr>
      <w:divsChild>
        <w:div w:id="169101390">
          <w:marLeft w:val="0"/>
          <w:marRight w:val="0"/>
          <w:marTop w:val="600"/>
          <w:marBottom w:val="300"/>
          <w:divBdr>
            <w:top w:val="none" w:sz="0" w:space="0" w:color="auto"/>
            <w:left w:val="none" w:sz="0" w:space="0" w:color="auto"/>
            <w:bottom w:val="single" w:sz="6" w:space="7" w:color="EEEEEE"/>
            <w:right w:val="none" w:sz="0" w:space="0" w:color="auto"/>
          </w:divBdr>
        </w:div>
        <w:div w:id="1726753435">
          <w:marLeft w:val="0"/>
          <w:marRight w:val="0"/>
          <w:marTop w:val="0"/>
          <w:marBottom w:val="0"/>
          <w:divBdr>
            <w:top w:val="none" w:sz="0" w:space="0" w:color="auto"/>
            <w:left w:val="none" w:sz="0" w:space="0" w:color="auto"/>
            <w:bottom w:val="none" w:sz="0" w:space="0" w:color="auto"/>
            <w:right w:val="none" w:sz="0" w:space="0" w:color="auto"/>
          </w:divBdr>
        </w:div>
      </w:divsChild>
    </w:div>
    <w:div w:id="700326118">
      <w:bodyDiv w:val="1"/>
      <w:marLeft w:val="0"/>
      <w:marRight w:val="0"/>
      <w:marTop w:val="0"/>
      <w:marBottom w:val="0"/>
      <w:divBdr>
        <w:top w:val="none" w:sz="0" w:space="0" w:color="auto"/>
        <w:left w:val="none" w:sz="0" w:space="0" w:color="auto"/>
        <w:bottom w:val="none" w:sz="0" w:space="0" w:color="auto"/>
        <w:right w:val="none" w:sz="0" w:space="0" w:color="auto"/>
      </w:divBdr>
      <w:divsChild>
        <w:div w:id="219947579">
          <w:marLeft w:val="0"/>
          <w:marRight w:val="0"/>
          <w:marTop w:val="600"/>
          <w:marBottom w:val="300"/>
          <w:divBdr>
            <w:top w:val="none" w:sz="0" w:space="0" w:color="auto"/>
            <w:left w:val="none" w:sz="0" w:space="0" w:color="auto"/>
            <w:bottom w:val="single" w:sz="6" w:space="7" w:color="EEEEEE"/>
            <w:right w:val="none" w:sz="0" w:space="0" w:color="auto"/>
          </w:divBdr>
        </w:div>
        <w:div w:id="384569092">
          <w:marLeft w:val="0"/>
          <w:marRight w:val="0"/>
          <w:marTop w:val="0"/>
          <w:marBottom w:val="0"/>
          <w:divBdr>
            <w:top w:val="none" w:sz="0" w:space="0" w:color="auto"/>
            <w:left w:val="none" w:sz="0" w:space="0" w:color="auto"/>
            <w:bottom w:val="none" w:sz="0" w:space="0" w:color="auto"/>
            <w:right w:val="none" w:sz="0" w:space="0" w:color="auto"/>
          </w:divBdr>
        </w:div>
      </w:divsChild>
    </w:div>
    <w:div w:id="1087309913">
      <w:bodyDiv w:val="1"/>
      <w:marLeft w:val="0"/>
      <w:marRight w:val="0"/>
      <w:marTop w:val="0"/>
      <w:marBottom w:val="0"/>
      <w:divBdr>
        <w:top w:val="none" w:sz="0" w:space="0" w:color="auto"/>
        <w:left w:val="none" w:sz="0" w:space="0" w:color="auto"/>
        <w:bottom w:val="none" w:sz="0" w:space="0" w:color="auto"/>
        <w:right w:val="none" w:sz="0" w:space="0" w:color="auto"/>
      </w:divBdr>
    </w:div>
    <w:div w:id="1099181598">
      <w:bodyDiv w:val="1"/>
      <w:marLeft w:val="0"/>
      <w:marRight w:val="0"/>
      <w:marTop w:val="0"/>
      <w:marBottom w:val="0"/>
      <w:divBdr>
        <w:top w:val="none" w:sz="0" w:space="0" w:color="auto"/>
        <w:left w:val="none" w:sz="0" w:space="0" w:color="auto"/>
        <w:bottom w:val="none" w:sz="0" w:space="0" w:color="auto"/>
        <w:right w:val="none" w:sz="0" w:space="0" w:color="auto"/>
      </w:divBdr>
    </w:div>
    <w:div w:id="1260020877">
      <w:bodyDiv w:val="1"/>
      <w:marLeft w:val="0"/>
      <w:marRight w:val="0"/>
      <w:marTop w:val="0"/>
      <w:marBottom w:val="0"/>
      <w:divBdr>
        <w:top w:val="none" w:sz="0" w:space="0" w:color="auto"/>
        <w:left w:val="none" w:sz="0" w:space="0" w:color="auto"/>
        <w:bottom w:val="none" w:sz="0" w:space="0" w:color="auto"/>
        <w:right w:val="none" w:sz="0" w:space="0" w:color="auto"/>
      </w:divBdr>
      <w:divsChild>
        <w:div w:id="1292396420">
          <w:marLeft w:val="0"/>
          <w:marRight w:val="0"/>
          <w:marTop w:val="600"/>
          <w:marBottom w:val="300"/>
          <w:divBdr>
            <w:top w:val="none" w:sz="0" w:space="0" w:color="auto"/>
            <w:left w:val="none" w:sz="0" w:space="0" w:color="auto"/>
            <w:bottom w:val="single" w:sz="6" w:space="7" w:color="EEEEEE"/>
            <w:right w:val="none" w:sz="0" w:space="0" w:color="auto"/>
          </w:divBdr>
        </w:div>
        <w:div w:id="1470366589">
          <w:marLeft w:val="0"/>
          <w:marRight w:val="0"/>
          <w:marTop w:val="0"/>
          <w:marBottom w:val="0"/>
          <w:divBdr>
            <w:top w:val="none" w:sz="0" w:space="0" w:color="auto"/>
            <w:left w:val="none" w:sz="0" w:space="0" w:color="auto"/>
            <w:bottom w:val="none" w:sz="0" w:space="0" w:color="auto"/>
            <w:right w:val="none" w:sz="0" w:space="0" w:color="auto"/>
          </w:divBdr>
        </w:div>
      </w:divsChild>
    </w:div>
    <w:div w:id="1301961714">
      <w:bodyDiv w:val="1"/>
      <w:marLeft w:val="0"/>
      <w:marRight w:val="0"/>
      <w:marTop w:val="0"/>
      <w:marBottom w:val="0"/>
      <w:divBdr>
        <w:top w:val="none" w:sz="0" w:space="0" w:color="auto"/>
        <w:left w:val="none" w:sz="0" w:space="0" w:color="auto"/>
        <w:bottom w:val="none" w:sz="0" w:space="0" w:color="auto"/>
        <w:right w:val="none" w:sz="0" w:space="0" w:color="auto"/>
      </w:divBdr>
    </w:div>
    <w:div w:id="1434744957">
      <w:bodyDiv w:val="1"/>
      <w:marLeft w:val="0"/>
      <w:marRight w:val="0"/>
      <w:marTop w:val="0"/>
      <w:marBottom w:val="0"/>
      <w:divBdr>
        <w:top w:val="none" w:sz="0" w:space="0" w:color="auto"/>
        <w:left w:val="none" w:sz="0" w:space="0" w:color="auto"/>
        <w:bottom w:val="none" w:sz="0" w:space="0" w:color="auto"/>
        <w:right w:val="none" w:sz="0" w:space="0" w:color="auto"/>
      </w:divBdr>
      <w:divsChild>
        <w:div w:id="248201171">
          <w:marLeft w:val="0"/>
          <w:marRight w:val="0"/>
          <w:marTop w:val="600"/>
          <w:marBottom w:val="300"/>
          <w:divBdr>
            <w:top w:val="none" w:sz="0" w:space="0" w:color="auto"/>
            <w:left w:val="none" w:sz="0" w:space="0" w:color="auto"/>
            <w:bottom w:val="single" w:sz="6" w:space="7" w:color="EEEEEE"/>
            <w:right w:val="none" w:sz="0" w:space="0" w:color="auto"/>
          </w:divBdr>
        </w:div>
        <w:div w:id="867184272">
          <w:marLeft w:val="0"/>
          <w:marRight w:val="0"/>
          <w:marTop w:val="0"/>
          <w:marBottom w:val="0"/>
          <w:divBdr>
            <w:top w:val="none" w:sz="0" w:space="0" w:color="auto"/>
            <w:left w:val="none" w:sz="0" w:space="0" w:color="auto"/>
            <w:bottom w:val="none" w:sz="0" w:space="0" w:color="auto"/>
            <w:right w:val="none" w:sz="0" w:space="0" w:color="auto"/>
          </w:divBdr>
        </w:div>
      </w:divsChild>
    </w:div>
    <w:div w:id="1865821485">
      <w:bodyDiv w:val="1"/>
      <w:marLeft w:val="0"/>
      <w:marRight w:val="0"/>
      <w:marTop w:val="0"/>
      <w:marBottom w:val="0"/>
      <w:divBdr>
        <w:top w:val="none" w:sz="0" w:space="0" w:color="auto"/>
        <w:left w:val="none" w:sz="0" w:space="0" w:color="auto"/>
        <w:bottom w:val="none" w:sz="0" w:space="0" w:color="auto"/>
        <w:right w:val="none" w:sz="0" w:space="0" w:color="auto"/>
      </w:divBdr>
    </w:div>
    <w:div w:id="2033264599">
      <w:bodyDiv w:val="1"/>
      <w:marLeft w:val="0"/>
      <w:marRight w:val="0"/>
      <w:marTop w:val="0"/>
      <w:marBottom w:val="0"/>
      <w:divBdr>
        <w:top w:val="none" w:sz="0" w:space="0" w:color="auto"/>
        <w:left w:val="none" w:sz="0" w:space="0" w:color="auto"/>
        <w:bottom w:val="none" w:sz="0" w:space="0" w:color="auto"/>
        <w:right w:val="none" w:sz="0" w:space="0" w:color="auto"/>
      </w:divBdr>
      <w:divsChild>
        <w:div w:id="698513054">
          <w:marLeft w:val="0"/>
          <w:marRight w:val="0"/>
          <w:marTop w:val="600"/>
          <w:marBottom w:val="300"/>
          <w:divBdr>
            <w:top w:val="none" w:sz="0" w:space="0" w:color="auto"/>
            <w:left w:val="none" w:sz="0" w:space="0" w:color="auto"/>
            <w:bottom w:val="single" w:sz="6" w:space="7" w:color="EEEEEE"/>
            <w:right w:val="none" w:sz="0" w:space="0" w:color="auto"/>
          </w:divBdr>
        </w:div>
      </w:divsChild>
    </w:div>
    <w:div w:id="2049720454">
      <w:bodyDiv w:val="1"/>
      <w:marLeft w:val="0"/>
      <w:marRight w:val="0"/>
      <w:marTop w:val="0"/>
      <w:marBottom w:val="0"/>
      <w:divBdr>
        <w:top w:val="none" w:sz="0" w:space="0" w:color="auto"/>
        <w:left w:val="none" w:sz="0" w:space="0" w:color="auto"/>
        <w:bottom w:val="none" w:sz="0" w:space="0" w:color="auto"/>
        <w:right w:val="none" w:sz="0" w:space="0" w:color="auto"/>
      </w:divBdr>
      <w:divsChild>
        <w:div w:id="521436663">
          <w:marLeft w:val="0"/>
          <w:marRight w:val="0"/>
          <w:marTop w:val="600"/>
          <w:marBottom w:val="300"/>
          <w:divBdr>
            <w:top w:val="none" w:sz="0" w:space="0" w:color="auto"/>
            <w:left w:val="none" w:sz="0" w:space="0" w:color="auto"/>
            <w:bottom w:val="single" w:sz="6" w:space="7" w:color="EEEEEE"/>
            <w:right w:val="none" w:sz="0" w:space="0" w:color="auto"/>
          </w:divBdr>
        </w:div>
        <w:div w:id="284779764">
          <w:marLeft w:val="0"/>
          <w:marRight w:val="0"/>
          <w:marTop w:val="0"/>
          <w:marBottom w:val="0"/>
          <w:divBdr>
            <w:top w:val="none" w:sz="0" w:space="0" w:color="auto"/>
            <w:left w:val="none" w:sz="0" w:space="0" w:color="auto"/>
            <w:bottom w:val="none" w:sz="0" w:space="0" w:color="auto"/>
            <w:right w:val="none" w:sz="0" w:space="0" w:color="auto"/>
          </w:divBdr>
        </w:div>
      </w:divsChild>
    </w:div>
    <w:div w:id="2066295592">
      <w:bodyDiv w:val="1"/>
      <w:marLeft w:val="0"/>
      <w:marRight w:val="0"/>
      <w:marTop w:val="0"/>
      <w:marBottom w:val="0"/>
      <w:divBdr>
        <w:top w:val="none" w:sz="0" w:space="0" w:color="auto"/>
        <w:left w:val="none" w:sz="0" w:space="0" w:color="auto"/>
        <w:bottom w:val="none" w:sz="0" w:space="0" w:color="auto"/>
        <w:right w:val="none" w:sz="0" w:space="0" w:color="auto"/>
      </w:divBdr>
      <w:divsChild>
        <w:div w:id="1600674055">
          <w:marLeft w:val="0"/>
          <w:marRight w:val="0"/>
          <w:marTop w:val="600"/>
          <w:marBottom w:val="300"/>
          <w:divBdr>
            <w:top w:val="none" w:sz="0" w:space="0" w:color="auto"/>
            <w:left w:val="none" w:sz="0" w:space="0" w:color="auto"/>
            <w:bottom w:val="single" w:sz="6" w:space="7" w:color="EEEEEE"/>
            <w:right w:val="none" w:sz="0" w:space="0" w:color="auto"/>
          </w:divBdr>
        </w:div>
        <w:div w:id="186516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n-cert.cni.es/in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cn-cert.cni.es/publico/seriesCCN-STIC/series/800-Esquema_Nacional_de_Seguridad/824/824-Informe_del_estado_de_segurida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cn-cert.cni.es/herramientas-de-ciberseguridad" TargetMode="External"/><Relationship Id="rId5" Type="http://schemas.openxmlformats.org/officeDocument/2006/relationships/webSettings" Target="webSettings.xml"/><Relationship Id="rId10" Type="http://schemas.openxmlformats.org/officeDocument/2006/relationships/hyperlink" Target="https://www.ccn-cert.cni.es/documentos-publicos/679-pgp-global/file.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Bárcenas Gutiérrez</dc:creator>
  <cp:lastModifiedBy>Pablo Bárcenas Gutiérrez</cp:lastModifiedBy>
  <cp:revision>3</cp:revision>
  <cp:lastPrinted>2015-05-18T07:25:00Z</cp:lastPrinted>
  <dcterms:created xsi:type="dcterms:W3CDTF">2015-05-18T07:30:00Z</dcterms:created>
  <dcterms:modified xsi:type="dcterms:W3CDTF">2015-05-18T07:33:00Z</dcterms:modified>
</cp:coreProperties>
</file>