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E001" w14:textId="77777777" w:rsidR="00E75AF1" w:rsidRPr="00E75AF1" w:rsidRDefault="00E75AF1" w:rsidP="00E75AF1">
      <w:pPr>
        <w:rPr>
          <w:rFonts w:ascii="Myriad Pro Light" w:hAnsi="Myriad Pro Light"/>
          <w:b/>
          <w:bCs/>
        </w:rPr>
      </w:pPr>
    </w:p>
    <w:p w14:paraId="339E387A" w14:textId="3B84A5A7" w:rsidR="00286988" w:rsidRPr="00DD535F" w:rsidRDefault="00286988" w:rsidP="00286988">
      <w:pPr>
        <w:jc w:val="both"/>
        <w:rPr>
          <w:rFonts w:asciiTheme="majorHAnsi" w:hAnsiTheme="majorHAnsi" w:cstheme="majorHAnsi"/>
          <w:b/>
          <w:bCs/>
        </w:rPr>
      </w:pPr>
      <w:r w:rsidRPr="00DD535F">
        <w:rPr>
          <w:rFonts w:asciiTheme="majorHAnsi" w:hAnsiTheme="majorHAnsi" w:cstheme="majorHAnsi"/>
          <w:b/>
          <w:bCs/>
        </w:rPr>
        <w:t>SOLICITUD DE INFORMACIÓN PARA LA RECOGIDA DE INFORMACIÓN DE LA AYUDA OFICIAL AL DESARROLLO (AOD) DE LOS GOBIERNOS LOCALES EN 202</w:t>
      </w:r>
      <w:r w:rsidR="003C03A6">
        <w:rPr>
          <w:rFonts w:asciiTheme="majorHAnsi" w:hAnsiTheme="majorHAnsi" w:cstheme="majorHAnsi"/>
          <w:b/>
          <w:bCs/>
        </w:rPr>
        <w:t>3</w:t>
      </w:r>
    </w:p>
    <w:p w14:paraId="57E973DD" w14:textId="77777777" w:rsidR="00286988" w:rsidRPr="00DD535F" w:rsidRDefault="00286988" w:rsidP="00286988">
      <w:pPr>
        <w:rPr>
          <w:rFonts w:asciiTheme="majorHAnsi" w:hAnsiTheme="majorHAnsi" w:cstheme="majorHAnsi"/>
        </w:rPr>
      </w:pPr>
    </w:p>
    <w:p w14:paraId="7DD1FD3F" w14:textId="19CD9192" w:rsidR="00286988" w:rsidRPr="007A79E1" w:rsidRDefault="003C03A6" w:rsidP="003E3A89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Theme="majorHAnsi" w:hAnsiTheme="majorHAnsi" w:cstheme="majorHAnsi"/>
        </w:rPr>
      </w:pPr>
      <w:bookmarkStart w:id="0" w:name="_Hlk163462849"/>
      <w:r>
        <w:rPr>
          <w:rFonts w:asciiTheme="majorHAnsi" w:hAnsiTheme="majorHAnsi" w:cstheme="majorHAnsi"/>
        </w:rPr>
        <w:t xml:space="preserve">Durante 2023 hemos sido testigos del mayor número de emergencias humanitarias de la última década (ACNUR, 2024): </w:t>
      </w:r>
      <w:r w:rsidRPr="003C03A6">
        <w:rPr>
          <w:rFonts w:asciiTheme="majorHAnsi" w:hAnsiTheme="majorHAnsi" w:cstheme="majorHAnsi"/>
        </w:rPr>
        <w:t>terremotos en Marruecos, Siria, Turquía y Afganistán</w:t>
      </w:r>
      <w:r>
        <w:rPr>
          <w:rFonts w:asciiTheme="majorHAnsi" w:hAnsiTheme="majorHAnsi" w:cstheme="majorHAnsi"/>
        </w:rPr>
        <w:t>,</w:t>
      </w:r>
      <w:r w:rsidRPr="003C03A6">
        <w:rPr>
          <w:rFonts w:asciiTheme="majorHAnsi" w:hAnsiTheme="majorHAnsi" w:cstheme="majorHAnsi"/>
        </w:rPr>
        <w:t xml:space="preserve"> un nuevo conflicto en Sudán, y el recrudecimiento de antiguos conflictos en Gaza, Somalia o República Democrática del Congo</w:t>
      </w:r>
      <w:r>
        <w:rPr>
          <w:rFonts w:asciiTheme="majorHAnsi" w:hAnsiTheme="majorHAnsi" w:cstheme="majorHAnsi"/>
        </w:rPr>
        <w:t xml:space="preserve"> han dejado millones</w:t>
      </w:r>
      <w:r w:rsidR="00286988" w:rsidRPr="007A79E1">
        <w:rPr>
          <w:rFonts w:asciiTheme="majorHAnsi" w:hAnsiTheme="majorHAnsi" w:cstheme="majorHAnsi"/>
        </w:rPr>
        <w:t xml:space="preserve"> de víctimas y </w:t>
      </w:r>
      <w:r>
        <w:rPr>
          <w:rFonts w:asciiTheme="majorHAnsi" w:hAnsiTheme="majorHAnsi" w:cstheme="majorHAnsi"/>
        </w:rPr>
        <w:t xml:space="preserve">personas </w:t>
      </w:r>
      <w:r w:rsidR="00286988" w:rsidRPr="007A79E1">
        <w:rPr>
          <w:rFonts w:asciiTheme="majorHAnsi" w:hAnsiTheme="majorHAnsi" w:cstheme="majorHAnsi"/>
        </w:rPr>
        <w:t>desplazad</w:t>
      </w:r>
      <w:r>
        <w:rPr>
          <w:rFonts w:asciiTheme="majorHAnsi" w:hAnsiTheme="majorHAnsi" w:cstheme="majorHAnsi"/>
        </w:rPr>
        <w:t>a</w:t>
      </w:r>
      <w:r w:rsidR="00286988" w:rsidRPr="007A79E1">
        <w:rPr>
          <w:rFonts w:asciiTheme="majorHAnsi" w:hAnsiTheme="majorHAnsi" w:cstheme="majorHAnsi"/>
        </w:rPr>
        <w:t>s. En este complejo panorama global, la cooperación internacional emerge como un pilar fundamental para asistir a las poblaciones más afectadas por estas tragedias.</w:t>
      </w:r>
    </w:p>
    <w:p w14:paraId="7BED555D" w14:textId="2F98FD91" w:rsidR="00286988" w:rsidRPr="007A79E1" w:rsidRDefault="00286988" w:rsidP="003E3A89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Theme="majorHAnsi" w:hAnsiTheme="majorHAnsi" w:cstheme="majorHAnsi"/>
        </w:rPr>
      </w:pPr>
      <w:r w:rsidRPr="007A79E1">
        <w:rPr>
          <w:rFonts w:asciiTheme="majorHAnsi" w:hAnsiTheme="majorHAnsi" w:cstheme="majorHAnsi"/>
        </w:rPr>
        <w:t>En este contexto, la FEMP se esfuerza por visibilizar el compromiso de los Gobiernos Locales con los retos globales, la solidaridad internacional y los principios de la Agenda 2030, que busca garantizar que nadie quede rezagado. Esto se logra mediante la recopilación y análisis de datos sobre la Ayuda Oficial al Desarrollo Local (AOD), los cuales se publican</w:t>
      </w:r>
      <w:r w:rsidR="003C03A6">
        <w:rPr>
          <w:rFonts w:asciiTheme="majorHAnsi" w:hAnsiTheme="majorHAnsi" w:cstheme="majorHAnsi"/>
        </w:rPr>
        <w:t xml:space="preserve"> anualmente</w:t>
      </w:r>
      <w:r w:rsidRPr="007A79E1">
        <w:rPr>
          <w:rFonts w:asciiTheme="majorHAnsi" w:hAnsiTheme="majorHAnsi" w:cstheme="majorHAnsi"/>
        </w:rPr>
        <w:t xml:space="preserve"> para que estén accesibles tanto para los actores involucrados como para la ciudadanía en general.</w:t>
      </w:r>
    </w:p>
    <w:bookmarkEnd w:id="0"/>
    <w:p w14:paraId="5AF0DE2C" w14:textId="590668DA" w:rsidR="00286988" w:rsidRPr="007A79E1" w:rsidRDefault="00286988" w:rsidP="003E3A89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Theme="majorHAnsi" w:hAnsiTheme="majorHAnsi" w:cstheme="majorHAnsi"/>
        </w:rPr>
      </w:pPr>
      <w:r w:rsidRPr="007A79E1">
        <w:rPr>
          <w:rFonts w:asciiTheme="majorHAnsi" w:hAnsiTheme="majorHAnsi" w:cstheme="majorHAnsi"/>
        </w:rPr>
        <w:t xml:space="preserve">Por ello, </w:t>
      </w:r>
      <w:r w:rsidR="003C03A6">
        <w:rPr>
          <w:rFonts w:asciiTheme="majorHAnsi" w:hAnsiTheme="majorHAnsi" w:cstheme="majorHAnsi"/>
        </w:rPr>
        <w:t>contactamos, como cada año, con nuestros asociado</w:t>
      </w:r>
      <w:r w:rsidRPr="007A79E1">
        <w:rPr>
          <w:rFonts w:asciiTheme="majorHAnsi" w:hAnsiTheme="majorHAnsi" w:cstheme="majorHAnsi"/>
        </w:rPr>
        <w:t>s para solicitar su colaboración y asegurar que los esfuerzos solidarios de los Gobiernos Locales españoles se reflejen en el informe que el Ministerio de Asuntos Exteriores y Cooperación envía al Comité de Ayuda al Desarrollo (CAD) de la Organización para la Cooperación y el Desarrollo Económico (OCDE).</w:t>
      </w:r>
    </w:p>
    <w:p w14:paraId="658834E5" w14:textId="7A5D2118" w:rsidR="00286988" w:rsidRPr="007A79E1" w:rsidRDefault="00286988" w:rsidP="003E3A89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Theme="majorHAnsi" w:hAnsiTheme="majorHAnsi" w:cstheme="majorHAnsi"/>
        </w:rPr>
      </w:pPr>
      <w:r w:rsidRPr="007A79E1">
        <w:rPr>
          <w:rFonts w:asciiTheme="majorHAnsi" w:hAnsiTheme="majorHAnsi" w:cstheme="majorHAnsi"/>
        </w:rPr>
        <w:t xml:space="preserve">Para facilitar este proceso, nos complace informarles que ya está disponible el acceso a la </w:t>
      </w:r>
      <w:hyperlink r:id="rId7" w:history="1">
        <w:r w:rsidRPr="00464C2E">
          <w:rPr>
            <w:rStyle w:val="Hipervnculo"/>
            <w:rFonts w:asciiTheme="majorHAnsi" w:hAnsiTheme="majorHAnsi" w:cstheme="majorHAnsi"/>
          </w:rPr>
          <w:t>plataforma en línea</w:t>
        </w:r>
      </w:hyperlink>
      <w:r w:rsidRPr="007A79E1">
        <w:rPr>
          <w:rFonts w:asciiTheme="majorHAnsi" w:hAnsiTheme="majorHAnsi" w:cstheme="majorHAnsi"/>
        </w:rPr>
        <w:t xml:space="preserve">, desarrollada por la FEMP. Esta plataforma permite </w:t>
      </w:r>
      <w:r w:rsidR="00F3751A">
        <w:rPr>
          <w:rFonts w:asciiTheme="majorHAnsi" w:hAnsiTheme="majorHAnsi" w:cstheme="majorHAnsi"/>
        </w:rPr>
        <w:t>rellenar</w:t>
      </w:r>
      <w:r w:rsidRPr="007A79E1">
        <w:rPr>
          <w:rFonts w:asciiTheme="majorHAnsi" w:hAnsiTheme="majorHAnsi" w:cstheme="majorHAnsi"/>
        </w:rPr>
        <w:t xml:space="preserve"> toda la información relevante sobre las acciones llevadas a cabo en el ámbito de la Cooperación al Desarrollo durante el año 202</w:t>
      </w:r>
      <w:r w:rsidR="00F3751A">
        <w:rPr>
          <w:rFonts w:asciiTheme="majorHAnsi" w:hAnsiTheme="majorHAnsi" w:cstheme="majorHAnsi"/>
        </w:rPr>
        <w:t>3</w:t>
      </w:r>
      <w:r w:rsidRPr="007A79E1">
        <w:rPr>
          <w:rFonts w:asciiTheme="majorHAnsi" w:hAnsiTheme="majorHAnsi" w:cstheme="majorHAnsi"/>
        </w:rPr>
        <w:t>.</w:t>
      </w:r>
    </w:p>
    <w:p w14:paraId="35621926" w14:textId="62C617C7" w:rsidR="00286988" w:rsidRPr="007A79E1" w:rsidRDefault="00286988" w:rsidP="003E3A89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Theme="majorHAnsi" w:hAnsiTheme="majorHAnsi" w:cstheme="majorHAnsi"/>
        </w:rPr>
      </w:pPr>
      <w:r w:rsidRPr="007A79E1">
        <w:rPr>
          <w:rFonts w:asciiTheme="majorHAnsi" w:hAnsiTheme="majorHAnsi" w:cstheme="majorHAnsi"/>
        </w:rPr>
        <w:t xml:space="preserve">A través de esta herramienta, podrán introducir datos sobre la AOD Local en el </w:t>
      </w:r>
      <w:hyperlink r:id="rId8" w:history="1">
        <w:r w:rsidRPr="00F3751A">
          <w:rPr>
            <w:rStyle w:val="Hipervnculo"/>
            <w:rFonts w:asciiTheme="majorHAnsi" w:hAnsiTheme="majorHAnsi" w:cstheme="majorHAnsi"/>
          </w:rPr>
          <w:t>Sistema de Información sobre la Ayuda Oficial al Desarrollo del Estado</w:t>
        </w:r>
      </w:hyperlink>
      <w:r w:rsidRPr="007A79E1">
        <w:rPr>
          <w:rFonts w:asciiTheme="majorHAnsi" w:hAnsiTheme="majorHAnsi" w:cstheme="majorHAnsi"/>
        </w:rPr>
        <w:t xml:space="preserve"> y acceder al detalle de los datos agregados de la cooperación descentralizada local desde el año 2005.</w:t>
      </w:r>
    </w:p>
    <w:p w14:paraId="0F6B861F" w14:textId="4207FC6F" w:rsidR="00286988" w:rsidRPr="007A79E1" w:rsidRDefault="00F3751A" w:rsidP="003E3A89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Un año más, se incluye una </w:t>
      </w:r>
      <w:hyperlink r:id="rId9" w:history="1">
        <w:r w:rsidRPr="00464C2E">
          <w:rPr>
            <w:rStyle w:val="Hipervnculo"/>
            <w:rFonts w:asciiTheme="majorHAnsi" w:hAnsiTheme="majorHAnsi" w:cstheme="majorHAnsi"/>
          </w:rPr>
          <w:t>web de visualización</w:t>
        </w:r>
      </w:hyperlink>
      <w:r>
        <w:rPr>
          <w:rFonts w:asciiTheme="majorHAnsi" w:hAnsiTheme="majorHAnsi" w:cstheme="majorHAnsi"/>
        </w:rPr>
        <w:t xml:space="preserve"> </w:t>
      </w:r>
      <w:r w:rsidR="00286988" w:rsidRPr="007A79E1">
        <w:rPr>
          <w:rFonts w:asciiTheme="majorHAnsi" w:hAnsiTheme="majorHAnsi" w:cstheme="majorHAnsi"/>
        </w:rPr>
        <w:t>que les permite visualizar y consultar los compromisos en su serie histórica desde el año 2005, así como comparar los datos de los últimos cuatro ejercicios (2018-2019-2020-2021</w:t>
      </w:r>
      <w:r w:rsidR="00B46F17">
        <w:rPr>
          <w:rFonts w:asciiTheme="majorHAnsi" w:hAnsiTheme="majorHAnsi" w:cstheme="majorHAnsi"/>
        </w:rPr>
        <w:t>-2022</w:t>
      </w:r>
      <w:r w:rsidR="00286988" w:rsidRPr="007A79E1">
        <w:rPr>
          <w:rFonts w:asciiTheme="majorHAnsi" w:hAnsiTheme="majorHAnsi" w:cstheme="majorHAnsi"/>
        </w:rPr>
        <w:t>).</w:t>
      </w:r>
    </w:p>
    <w:p w14:paraId="2B051965" w14:textId="5EBBF2D5" w:rsidR="00286988" w:rsidRPr="007A79E1" w:rsidRDefault="00286988" w:rsidP="003E3A89">
      <w:pPr>
        <w:pStyle w:val="NormalWeb"/>
        <w:shd w:val="clear" w:color="auto" w:fill="FFFFFF"/>
        <w:spacing w:before="300" w:beforeAutospacing="0" w:after="0" w:afterAutospacing="0"/>
        <w:jc w:val="both"/>
        <w:rPr>
          <w:rFonts w:asciiTheme="majorHAnsi" w:hAnsiTheme="majorHAnsi" w:cstheme="majorHAnsi"/>
        </w:rPr>
      </w:pPr>
      <w:r w:rsidRPr="007A79E1">
        <w:rPr>
          <w:rFonts w:asciiTheme="majorHAnsi" w:hAnsiTheme="majorHAnsi" w:cstheme="majorHAnsi"/>
        </w:rPr>
        <w:t xml:space="preserve">El acceso para la incorporación de los datos de cada Entidad se realiza de manera individualizada, mediante un </w:t>
      </w:r>
      <w:r w:rsidR="00B46F17">
        <w:rPr>
          <w:rFonts w:asciiTheme="majorHAnsi" w:hAnsiTheme="majorHAnsi" w:cstheme="majorHAnsi"/>
        </w:rPr>
        <w:t>usuario</w:t>
      </w:r>
      <w:r w:rsidRPr="007A79E1">
        <w:rPr>
          <w:rFonts w:asciiTheme="majorHAnsi" w:hAnsiTheme="majorHAnsi" w:cstheme="majorHAnsi"/>
        </w:rPr>
        <w:t xml:space="preserve"> y contraseña proporcionados a las entidades locales. Según requerimientos del Ministerio de Asuntos Exteriores, Unión Europea y </w:t>
      </w:r>
      <w:r w:rsidRPr="007A79E1">
        <w:rPr>
          <w:rFonts w:asciiTheme="majorHAnsi" w:hAnsiTheme="majorHAnsi" w:cstheme="majorHAnsi"/>
        </w:rPr>
        <w:lastRenderedPageBreak/>
        <w:t xml:space="preserve">Cooperación (MAUEC), esta información deberá ser integrada antes del </w:t>
      </w:r>
      <w:r w:rsidR="006A57A2">
        <w:rPr>
          <w:rFonts w:asciiTheme="majorHAnsi" w:hAnsiTheme="majorHAnsi" w:cstheme="majorHAnsi"/>
        </w:rPr>
        <w:t>31 de mayo</w:t>
      </w:r>
      <w:commentRangeStart w:id="1"/>
      <w:r w:rsidR="00464C2E">
        <w:rPr>
          <w:rFonts w:asciiTheme="majorHAnsi" w:hAnsiTheme="majorHAnsi" w:cstheme="majorHAnsi"/>
        </w:rPr>
        <w:t xml:space="preserve"> de 2024</w:t>
      </w:r>
      <w:r w:rsidRPr="007A79E1">
        <w:rPr>
          <w:rFonts w:asciiTheme="majorHAnsi" w:hAnsiTheme="majorHAnsi" w:cstheme="majorHAnsi"/>
        </w:rPr>
        <w:t>.</w:t>
      </w:r>
      <w:commentRangeEnd w:id="1"/>
      <w:r w:rsidR="00CA7A01">
        <w:rPr>
          <w:rStyle w:val="Refdecomentario"/>
        </w:rPr>
        <w:commentReference w:id="1"/>
      </w:r>
    </w:p>
    <w:p w14:paraId="7DAC1220" w14:textId="77777777" w:rsidR="00286988" w:rsidRDefault="00286988" w:rsidP="003E3A89">
      <w:pPr>
        <w:jc w:val="both"/>
        <w:rPr>
          <w:rFonts w:asciiTheme="majorHAnsi" w:hAnsiTheme="majorHAnsi" w:cstheme="majorHAnsi"/>
        </w:rPr>
      </w:pPr>
    </w:p>
    <w:p w14:paraId="455E8F64" w14:textId="7777777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</w:p>
    <w:p w14:paraId="57AFB8FB" w14:textId="77777777" w:rsidR="00286988" w:rsidRPr="00DD535F" w:rsidRDefault="00286988" w:rsidP="00286988">
      <w:pPr>
        <w:jc w:val="both"/>
        <w:rPr>
          <w:rFonts w:asciiTheme="majorHAnsi" w:hAnsiTheme="majorHAnsi" w:cstheme="majorHAnsi"/>
          <w:b/>
          <w:bCs/>
        </w:rPr>
      </w:pPr>
      <w:r w:rsidRPr="00DD535F">
        <w:rPr>
          <w:rFonts w:asciiTheme="majorHAnsi" w:hAnsiTheme="majorHAnsi" w:cstheme="majorHAnsi"/>
          <w:b/>
          <w:bCs/>
        </w:rPr>
        <w:t>Para facilitar la incorporación de la información puede consultar la documentación que se relaciona en esta misma sección:</w:t>
      </w:r>
    </w:p>
    <w:p w14:paraId="0B58643B" w14:textId="7777777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</w:p>
    <w:p w14:paraId="5909E640" w14:textId="77777777" w:rsidR="00286988" w:rsidRPr="00DD535F" w:rsidRDefault="00286988" w:rsidP="00286988">
      <w:pPr>
        <w:jc w:val="both"/>
        <w:rPr>
          <w:rStyle w:val="Hipervnculo"/>
          <w:rFonts w:asciiTheme="majorHAnsi" w:hAnsiTheme="majorHAnsi" w:cstheme="majorHAnsi"/>
        </w:rPr>
      </w:pPr>
      <w:r w:rsidRPr="00DD535F">
        <w:rPr>
          <w:rFonts w:asciiTheme="majorHAnsi" w:hAnsiTheme="majorHAnsi" w:cstheme="majorHAnsi"/>
          <w:b/>
          <w:bCs/>
        </w:rPr>
        <w:t>Anexo 1:</w:t>
      </w:r>
      <w:r w:rsidRPr="00DD535F">
        <w:rPr>
          <w:rFonts w:asciiTheme="majorHAnsi" w:hAnsiTheme="majorHAnsi" w:cstheme="majorHAnsi"/>
        </w:rPr>
        <w:t xml:space="preserve"> Concepto de Ayuda Oficial para el Desarrollo </w:t>
      </w:r>
      <w:hyperlink r:id="rId14" w:history="1">
        <w:r w:rsidRPr="00DD535F">
          <w:rPr>
            <w:rStyle w:val="Hipervnculo"/>
            <w:rFonts w:asciiTheme="majorHAnsi" w:hAnsiTheme="majorHAnsi" w:cstheme="majorHAnsi"/>
          </w:rPr>
          <w:t>(PDF).</w:t>
        </w:r>
      </w:hyperlink>
    </w:p>
    <w:p w14:paraId="6BD315A4" w14:textId="74DCD20A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  <w:r w:rsidRPr="00DD535F">
        <w:rPr>
          <w:rFonts w:asciiTheme="majorHAnsi" w:hAnsiTheme="majorHAnsi" w:cstheme="majorHAnsi"/>
          <w:b/>
          <w:bCs/>
        </w:rPr>
        <w:t>Anexo 2</w:t>
      </w:r>
      <w:r w:rsidRPr="00DD535F">
        <w:rPr>
          <w:rFonts w:asciiTheme="majorHAnsi" w:hAnsiTheme="majorHAnsi" w:cstheme="majorHAnsi"/>
        </w:rPr>
        <w:t>: Documento informativo sobre intervenciones que son AOD (</w:t>
      </w:r>
      <w:hyperlink r:id="rId15" w:history="1">
        <w:r w:rsidRPr="00DD535F">
          <w:rPr>
            <w:rStyle w:val="Hipervnculo"/>
            <w:rFonts w:asciiTheme="majorHAnsi" w:hAnsiTheme="majorHAnsi" w:cstheme="majorHAnsi"/>
          </w:rPr>
          <w:t>PDF)</w:t>
        </w:r>
      </w:hyperlink>
    </w:p>
    <w:p w14:paraId="1BF2201A" w14:textId="7777777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  <w:r w:rsidRPr="00DD535F">
        <w:rPr>
          <w:rFonts w:asciiTheme="majorHAnsi" w:hAnsiTheme="majorHAnsi" w:cstheme="majorHAnsi"/>
          <w:b/>
          <w:bCs/>
        </w:rPr>
        <w:t>Anexo 3:</w:t>
      </w:r>
      <w:r w:rsidRPr="00DD535F">
        <w:rPr>
          <w:rFonts w:asciiTheme="majorHAnsi" w:hAnsiTheme="majorHAnsi" w:cstheme="majorHAnsi"/>
        </w:rPr>
        <w:t xml:space="preserve"> Clasificación de Sectores CRS </w:t>
      </w:r>
      <w:hyperlink r:id="rId16" w:history="1">
        <w:r w:rsidRPr="00DD535F">
          <w:rPr>
            <w:rStyle w:val="Hipervnculo"/>
            <w:rFonts w:asciiTheme="majorHAnsi" w:hAnsiTheme="majorHAnsi" w:cstheme="majorHAnsi"/>
          </w:rPr>
          <w:t>(PDF).</w:t>
        </w:r>
      </w:hyperlink>
    </w:p>
    <w:p w14:paraId="32C65219" w14:textId="77777777" w:rsidR="00286988" w:rsidRPr="00DD535F" w:rsidRDefault="00286988" w:rsidP="00286988">
      <w:pPr>
        <w:jc w:val="both"/>
        <w:rPr>
          <w:rFonts w:asciiTheme="majorHAnsi" w:hAnsiTheme="majorHAnsi" w:cstheme="majorHAnsi"/>
          <w:lang w:val="pt-BR"/>
        </w:rPr>
      </w:pPr>
      <w:r w:rsidRPr="00DD535F">
        <w:rPr>
          <w:rFonts w:asciiTheme="majorHAnsi" w:hAnsiTheme="majorHAnsi" w:cstheme="majorHAnsi"/>
          <w:b/>
          <w:bCs/>
          <w:lang w:val="pt-BR"/>
        </w:rPr>
        <w:t>Anexo 3a:</w:t>
      </w:r>
      <w:r w:rsidRPr="00DD535F">
        <w:rPr>
          <w:rFonts w:asciiTheme="majorHAnsi" w:hAnsiTheme="majorHAnsi" w:cstheme="majorHAnsi"/>
          <w:lang w:val="pt-BR"/>
        </w:rPr>
        <w:t xml:space="preserve"> Listado de Sectores CRS </w:t>
      </w:r>
      <w:hyperlink r:id="rId17" w:history="1">
        <w:r w:rsidRPr="00DD535F">
          <w:rPr>
            <w:rStyle w:val="Hipervnculo"/>
            <w:rFonts w:asciiTheme="majorHAnsi" w:hAnsiTheme="majorHAnsi" w:cstheme="majorHAnsi"/>
            <w:lang w:val="pt-BR"/>
          </w:rPr>
          <w:t>(PDF).</w:t>
        </w:r>
      </w:hyperlink>
    </w:p>
    <w:p w14:paraId="7D485BF3" w14:textId="77777777" w:rsidR="00286988" w:rsidRPr="00DD535F" w:rsidRDefault="00286988" w:rsidP="00286988">
      <w:pPr>
        <w:jc w:val="both"/>
        <w:rPr>
          <w:rFonts w:asciiTheme="majorHAnsi" w:hAnsiTheme="majorHAnsi" w:cstheme="majorHAnsi"/>
          <w:lang w:val="pt-BR"/>
        </w:rPr>
      </w:pPr>
      <w:r w:rsidRPr="00DD535F">
        <w:rPr>
          <w:rFonts w:asciiTheme="majorHAnsi" w:hAnsiTheme="majorHAnsi" w:cstheme="majorHAnsi"/>
          <w:b/>
          <w:bCs/>
          <w:lang w:val="pt-BR"/>
        </w:rPr>
        <w:t>Anexo 4:</w:t>
      </w:r>
      <w:r w:rsidRPr="00DD535F">
        <w:rPr>
          <w:rFonts w:asciiTheme="majorHAnsi" w:hAnsiTheme="majorHAnsi" w:cstheme="majorHAnsi"/>
          <w:lang w:val="pt-BR"/>
        </w:rPr>
        <w:t xml:space="preserve"> Lista de países receptores </w:t>
      </w:r>
      <w:hyperlink r:id="rId18" w:history="1">
        <w:r w:rsidRPr="00DD535F">
          <w:rPr>
            <w:rStyle w:val="Hipervnculo"/>
            <w:rFonts w:asciiTheme="majorHAnsi" w:hAnsiTheme="majorHAnsi" w:cstheme="majorHAnsi"/>
            <w:lang w:val="pt-BR"/>
          </w:rPr>
          <w:t>(PDF).</w:t>
        </w:r>
      </w:hyperlink>
      <w:r w:rsidRPr="00DD535F">
        <w:rPr>
          <w:rFonts w:asciiTheme="majorHAnsi" w:hAnsiTheme="majorHAnsi" w:cstheme="majorHAnsi"/>
          <w:lang w:val="pt-BR"/>
        </w:rPr>
        <w:t xml:space="preserve"> </w:t>
      </w:r>
    </w:p>
    <w:p w14:paraId="5BFC756F" w14:textId="7777777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  <w:r w:rsidRPr="00DD535F">
        <w:rPr>
          <w:rFonts w:asciiTheme="majorHAnsi" w:hAnsiTheme="majorHAnsi" w:cstheme="majorHAnsi"/>
          <w:b/>
          <w:bCs/>
        </w:rPr>
        <w:t>Anexo 5:</w:t>
      </w:r>
      <w:r w:rsidRPr="00DD535F">
        <w:rPr>
          <w:rFonts w:asciiTheme="majorHAnsi" w:hAnsiTheme="majorHAnsi" w:cstheme="majorHAnsi"/>
        </w:rPr>
        <w:t xml:space="preserve"> Tipo de Ayuda </w:t>
      </w:r>
      <w:hyperlink r:id="rId19" w:history="1">
        <w:r w:rsidRPr="00DD535F">
          <w:rPr>
            <w:rStyle w:val="Hipervnculo"/>
            <w:rFonts w:asciiTheme="majorHAnsi" w:hAnsiTheme="majorHAnsi" w:cstheme="majorHAnsi"/>
          </w:rPr>
          <w:t>(PDF).</w:t>
        </w:r>
      </w:hyperlink>
    </w:p>
    <w:p w14:paraId="7F31FC69" w14:textId="7777777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  <w:r w:rsidRPr="00DD535F">
        <w:rPr>
          <w:rFonts w:asciiTheme="majorHAnsi" w:hAnsiTheme="majorHAnsi" w:cstheme="majorHAnsi"/>
          <w:b/>
          <w:bCs/>
        </w:rPr>
        <w:t>Anexo 6:</w:t>
      </w:r>
      <w:r w:rsidRPr="00DD535F">
        <w:rPr>
          <w:rFonts w:asciiTheme="majorHAnsi" w:hAnsiTheme="majorHAnsi" w:cstheme="majorHAnsi"/>
        </w:rPr>
        <w:t xml:space="preserve"> Instrumentos del CAD </w:t>
      </w:r>
      <w:hyperlink r:id="rId20" w:history="1">
        <w:r w:rsidRPr="00DD535F">
          <w:rPr>
            <w:rStyle w:val="Hipervnculo"/>
            <w:rFonts w:asciiTheme="majorHAnsi" w:hAnsiTheme="majorHAnsi" w:cstheme="majorHAnsi"/>
          </w:rPr>
          <w:t>(PDF).</w:t>
        </w:r>
      </w:hyperlink>
    </w:p>
    <w:p w14:paraId="3BAD4739" w14:textId="7777777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  <w:r w:rsidRPr="00DD535F">
        <w:rPr>
          <w:rFonts w:asciiTheme="majorHAnsi" w:hAnsiTheme="majorHAnsi" w:cstheme="majorHAnsi"/>
          <w:b/>
          <w:bCs/>
        </w:rPr>
        <w:t>Anexo 7:</w:t>
      </w:r>
      <w:r w:rsidRPr="00DD535F">
        <w:rPr>
          <w:rFonts w:asciiTheme="majorHAnsi" w:hAnsiTheme="majorHAnsi" w:cstheme="majorHAnsi"/>
        </w:rPr>
        <w:t xml:space="preserve"> Ayuda Ligada, parcialmente ligada y no ligada </w:t>
      </w:r>
      <w:hyperlink r:id="rId21" w:history="1">
        <w:r w:rsidRPr="00DD535F">
          <w:rPr>
            <w:rStyle w:val="Hipervnculo"/>
            <w:rFonts w:asciiTheme="majorHAnsi" w:hAnsiTheme="majorHAnsi" w:cstheme="majorHAnsi"/>
          </w:rPr>
          <w:t>(PDF).</w:t>
        </w:r>
      </w:hyperlink>
    </w:p>
    <w:p w14:paraId="019231F3" w14:textId="7777777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  <w:r w:rsidRPr="00DD535F">
        <w:rPr>
          <w:rFonts w:asciiTheme="majorHAnsi" w:hAnsiTheme="majorHAnsi" w:cstheme="majorHAnsi"/>
          <w:b/>
          <w:bCs/>
        </w:rPr>
        <w:t>Anexo 8:</w:t>
      </w:r>
      <w:r w:rsidRPr="00DD535F">
        <w:rPr>
          <w:rFonts w:asciiTheme="majorHAnsi" w:hAnsiTheme="majorHAnsi" w:cstheme="majorHAnsi"/>
        </w:rPr>
        <w:t xml:space="preserve"> Sectores CRS- ODS -Metas ODS </w:t>
      </w:r>
      <w:hyperlink r:id="rId22" w:history="1">
        <w:r w:rsidRPr="00DD535F">
          <w:rPr>
            <w:rStyle w:val="Hipervnculo"/>
            <w:rFonts w:asciiTheme="majorHAnsi" w:hAnsiTheme="majorHAnsi" w:cstheme="majorHAnsi"/>
          </w:rPr>
          <w:t>(PDF).</w:t>
        </w:r>
      </w:hyperlink>
    </w:p>
    <w:p w14:paraId="6092DB64" w14:textId="7777777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  <w:r w:rsidRPr="00DD535F">
        <w:rPr>
          <w:rFonts w:asciiTheme="majorHAnsi" w:hAnsiTheme="majorHAnsi" w:cstheme="majorHAnsi"/>
          <w:b/>
          <w:bCs/>
        </w:rPr>
        <w:t>Anexo 9:</w:t>
      </w:r>
      <w:r w:rsidRPr="00DD535F">
        <w:rPr>
          <w:rFonts w:asciiTheme="majorHAnsi" w:hAnsiTheme="majorHAnsi" w:cstheme="majorHAnsi"/>
        </w:rPr>
        <w:t xml:space="preserve"> Sistema CAD de Marcadores </w:t>
      </w:r>
      <w:hyperlink r:id="rId23" w:history="1">
        <w:r w:rsidRPr="00DD535F">
          <w:rPr>
            <w:rStyle w:val="Hipervnculo"/>
            <w:rFonts w:asciiTheme="majorHAnsi" w:hAnsiTheme="majorHAnsi" w:cstheme="majorHAnsi"/>
          </w:rPr>
          <w:t>(PDF).</w:t>
        </w:r>
      </w:hyperlink>
    </w:p>
    <w:p w14:paraId="7CF77A4B" w14:textId="7777777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  <w:r w:rsidRPr="00DD535F">
        <w:rPr>
          <w:rFonts w:asciiTheme="majorHAnsi" w:hAnsiTheme="majorHAnsi" w:cstheme="majorHAnsi"/>
          <w:b/>
          <w:bCs/>
        </w:rPr>
        <w:t>Anexo 10:</w:t>
      </w:r>
      <w:r w:rsidRPr="00DD535F">
        <w:rPr>
          <w:rFonts w:asciiTheme="majorHAnsi" w:hAnsiTheme="majorHAnsi" w:cstheme="majorHAnsi"/>
        </w:rPr>
        <w:t xml:space="preserve"> Ayuda Refugiados en el país donante </w:t>
      </w:r>
      <w:hyperlink r:id="rId24" w:history="1">
        <w:r w:rsidRPr="00DD535F">
          <w:rPr>
            <w:rStyle w:val="Hipervnculo"/>
            <w:rFonts w:asciiTheme="majorHAnsi" w:hAnsiTheme="majorHAnsi" w:cstheme="majorHAnsi"/>
          </w:rPr>
          <w:t>(PDF).</w:t>
        </w:r>
      </w:hyperlink>
    </w:p>
    <w:p w14:paraId="3D1B9B4A" w14:textId="7777777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</w:p>
    <w:p w14:paraId="67212C17" w14:textId="329CFB87" w:rsidR="00286988" w:rsidRPr="00DD535F" w:rsidRDefault="00286988" w:rsidP="00286988">
      <w:pPr>
        <w:jc w:val="both"/>
        <w:rPr>
          <w:rFonts w:asciiTheme="majorHAnsi" w:hAnsiTheme="majorHAnsi" w:cstheme="majorHAnsi"/>
        </w:rPr>
      </w:pPr>
      <w:r w:rsidRPr="00DD535F">
        <w:rPr>
          <w:rFonts w:asciiTheme="majorHAnsi" w:hAnsiTheme="majorHAnsi" w:cstheme="majorHAnsi"/>
        </w:rPr>
        <w:t xml:space="preserve">El personal del Área de Internacional de esta Federación está a su disposición para cualquier aclaración que fuera necesaria, de carácter técnico o del proceso de introducción de datos a través del correo electrónico </w:t>
      </w:r>
      <w:hyperlink r:id="rId25" w:history="1">
        <w:r w:rsidR="00921D67" w:rsidRPr="009751AC">
          <w:rPr>
            <w:rStyle w:val="Hipervnculo"/>
            <w:rFonts w:asciiTheme="majorHAnsi" w:hAnsiTheme="majorHAnsi" w:cstheme="majorHAnsi"/>
          </w:rPr>
          <w:t>sgutierrez@femp.es</w:t>
        </w:r>
      </w:hyperlink>
      <w:r w:rsidRPr="00DD535F">
        <w:rPr>
          <w:rFonts w:asciiTheme="majorHAnsi" w:hAnsiTheme="majorHAnsi" w:cstheme="majorHAnsi"/>
        </w:rPr>
        <w:t xml:space="preserve">, </w:t>
      </w:r>
      <w:r w:rsidRPr="00DD535F">
        <w:rPr>
          <w:rStyle w:val="Hipervnculo"/>
          <w:rFonts w:asciiTheme="majorHAnsi" w:hAnsiTheme="majorHAnsi" w:cstheme="majorHAnsi"/>
        </w:rPr>
        <w:t>internacional@femp.es</w:t>
      </w:r>
      <w:r w:rsidRPr="00DD535F">
        <w:rPr>
          <w:rFonts w:asciiTheme="majorHAnsi" w:hAnsiTheme="majorHAnsi" w:cstheme="majorHAnsi"/>
        </w:rPr>
        <w:t xml:space="preserve"> o por teléfono en el 913643700.</w:t>
      </w:r>
    </w:p>
    <w:p w14:paraId="545E0118" w14:textId="77777777" w:rsidR="00E75AF1" w:rsidRPr="005C0040" w:rsidRDefault="00E75AF1" w:rsidP="00E75AF1">
      <w:pPr>
        <w:jc w:val="both"/>
        <w:rPr>
          <w:rFonts w:ascii="Myriad Pro Light" w:hAnsi="Myriad Pro Light"/>
          <w:sz w:val="22"/>
          <w:szCs w:val="22"/>
        </w:rPr>
      </w:pPr>
    </w:p>
    <w:sectPr w:rsidR="00E75AF1" w:rsidRPr="005C0040" w:rsidSect="00642A33">
      <w:headerReference w:type="default" r:id="rId26"/>
      <w:footerReference w:type="default" r:id="rId27"/>
      <w:pgSz w:w="11906" w:h="16838"/>
      <w:pgMar w:top="2823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ara Gutiérrez Leiva" w:date="2024-04-04T14:58:00Z" w:initials="SG">
    <w:p w14:paraId="38A25B75" w14:textId="77777777" w:rsidR="00CA7A01" w:rsidRDefault="00CA7A01" w:rsidP="00CA7A01">
      <w:pPr>
        <w:pStyle w:val="Textocomentario"/>
      </w:pPr>
      <w:r>
        <w:rPr>
          <w:rStyle w:val="Refdecomentario"/>
        </w:rPr>
        <w:annotationRef/>
      </w:r>
      <w:r>
        <w:t>Según correo DGPOLDES del 19/02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A25B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5A76875" w16cex:dateUtc="2024-04-04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A25B75" w16cid:durableId="65A768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52FB" w14:textId="77777777" w:rsidR="00642A33" w:rsidRDefault="00642A33" w:rsidP="0021713C">
      <w:r>
        <w:separator/>
      </w:r>
    </w:p>
  </w:endnote>
  <w:endnote w:type="continuationSeparator" w:id="0">
    <w:p w14:paraId="0AE9D64B" w14:textId="77777777" w:rsidR="00642A33" w:rsidRDefault="00642A33" w:rsidP="0021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ource Code Pro Light">
    <w:charset w:val="00"/>
    <w:family w:val="modern"/>
    <w:pitch w:val="fixed"/>
    <w:sig w:usb0="200002F7" w:usb1="020038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D118" w14:textId="77777777" w:rsidR="0021713C" w:rsidRDefault="0021713C">
    <w:pPr>
      <w:pStyle w:val="Piedepgina"/>
    </w:pPr>
    <w:r w:rsidRPr="0021713C">
      <w:rPr>
        <w:rFonts w:ascii="Times New Roman" w:eastAsia="Times New Roman" w:hAnsi="Times New Roman" w:cs="Times New Roman"/>
        <w:noProof/>
        <w:kern w:val="0"/>
        <w:sz w:val="24"/>
        <w:szCs w:val="24"/>
        <w:lang w:eastAsia="es-ES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0960B5" wp14:editId="0CCFACF0">
              <wp:simplePos x="0" y="0"/>
              <wp:positionH relativeFrom="page">
                <wp:posOffset>897924</wp:posOffset>
              </wp:positionH>
              <wp:positionV relativeFrom="page">
                <wp:posOffset>10223157</wp:posOffset>
              </wp:positionV>
              <wp:extent cx="5708822" cy="263611"/>
              <wp:effectExtent l="0" t="0" r="0" b="3175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822" cy="2636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67A65" w14:textId="77777777" w:rsidR="0021713C" w:rsidRPr="007377F6" w:rsidRDefault="0021713C" w:rsidP="0021713C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960B5" id="Rectangle 24" o:spid="_x0000_s1028" style="position:absolute;margin-left:70.7pt;margin-top:804.95pt;width:449.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" filled="f" fillcolor="#ecebda" stroked="f">
              <v:textbox>
                <w:txbxContent>
                  <w:p w14:paraId="00267A65" w14:textId="77777777" w:rsidR="0021713C" w:rsidRPr="007377F6" w:rsidRDefault="0021713C" w:rsidP="0021713C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21713C">
      <w:rPr>
        <w:rFonts w:ascii="Times New Roman" w:eastAsia="Times New Roman" w:hAnsi="Times New Roman" w:cs="Times New Roman"/>
        <w:noProof/>
        <w:kern w:val="0"/>
        <w:sz w:val="24"/>
        <w:szCs w:val="24"/>
        <w:lang w:eastAsia="es-ES"/>
        <w14:ligatures w14:val="none"/>
      </w:rPr>
      <w:drawing>
        <wp:anchor distT="0" distB="0" distL="114300" distR="114300" simplePos="0" relativeHeight="251660288" behindDoc="1" locked="0" layoutInCell="1" allowOverlap="1" wp14:anchorId="162A3AF9" wp14:editId="6D251661">
          <wp:simplePos x="0" y="0"/>
          <wp:positionH relativeFrom="page">
            <wp:posOffset>25692</wp:posOffset>
          </wp:positionH>
          <wp:positionV relativeFrom="page">
            <wp:posOffset>9898740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0561" w14:textId="77777777" w:rsidR="00642A33" w:rsidRDefault="00642A33" w:rsidP="0021713C">
      <w:r>
        <w:separator/>
      </w:r>
    </w:p>
  </w:footnote>
  <w:footnote w:type="continuationSeparator" w:id="0">
    <w:p w14:paraId="658191A5" w14:textId="77777777" w:rsidR="00642A33" w:rsidRDefault="00642A33" w:rsidP="0021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8DCD" w14:textId="77777777" w:rsidR="0021713C" w:rsidRDefault="00AF652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DCE9B6A" wp14:editId="0A2D2281">
              <wp:simplePos x="0" y="0"/>
              <wp:positionH relativeFrom="column">
                <wp:posOffset>120015</wp:posOffset>
              </wp:positionH>
              <wp:positionV relativeFrom="paragraph">
                <wp:posOffset>426720</wp:posOffset>
              </wp:positionV>
              <wp:extent cx="5963920" cy="295275"/>
              <wp:effectExtent l="0" t="0" r="0" b="0"/>
              <wp:wrapSquare wrapText="bothSides"/>
              <wp:docPr id="49036897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392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936C08" w14:textId="77777777" w:rsidR="00AF652E" w:rsidRPr="00AF652E" w:rsidRDefault="00180DC7" w:rsidP="00AF652E">
                          <w:pPr>
                            <w:jc w:val="center"/>
                            <w:rPr>
                              <w:rFonts w:ascii="Verdana" w:hAnsi="Verdana"/>
                              <w:color w:val="1F3864" w:themeColor="accent1" w:themeShade="80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3864" w:themeColor="accent1" w:themeShade="80"/>
                              <w:spacing w:val="10"/>
                              <w:sz w:val="16"/>
                              <w:szCs w:val="16"/>
                            </w:rPr>
                            <w:t>SUBDIRECCIÓN DE INTERNACIONAL Y COOPERACIÓN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E9B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.45pt;margin-top:33.6pt;width:469.6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" filled="f" stroked="f">
              <v:textbox>
                <w:txbxContent>
                  <w:p w14:paraId="6C936C08" w14:textId="77777777" w:rsidR="00AF652E" w:rsidRPr="00AF652E" w:rsidRDefault="00180DC7" w:rsidP="00AF652E">
                    <w:pPr>
                      <w:jc w:val="center"/>
                      <w:rPr>
                        <w:rFonts w:ascii="Verdana" w:hAnsi="Verdana"/>
                        <w:color w:val="1F3864" w:themeColor="accent1" w:themeShade="80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3864" w:themeColor="accent1" w:themeShade="80"/>
                        <w:spacing w:val="10"/>
                        <w:sz w:val="16"/>
                        <w:szCs w:val="16"/>
                      </w:rPr>
                      <w:t>SUBDIRECCIÓN DE INTERNACIONAL Y COOPERACIÓN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3664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0915F0C" wp14:editId="63F7FAF7">
              <wp:simplePos x="0" y="0"/>
              <wp:positionH relativeFrom="column">
                <wp:posOffset>120015</wp:posOffset>
              </wp:positionH>
              <wp:positionV relativeFrom="paragraph">
                <wp:posOffset>140970</wp:posOffset>
              </wp:positionV>
              <wp:extent cx="5964109" cy="2667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4109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BDD83" w14:textId="77777777" w:rsidR="00C36644" w:rsidRPr="00AF652E" w:rsidRDefault="00AF652E" w:rsidP="00C36644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36644" w:rsidRPr="00AF652E"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pacing w:val="10"/>
                              <w:sz w:val="18"/>
                              <w:szCs w:val="18"/>
                            </w:rPr>
                            <w:t>DIRECCIÓN GENERAL DE SERVICIOS JURÍDICOS Y COORDINACIÓN TERRITORIAL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915F0C" id="_x0000_s1027" type="#_x0000_t202" style="position:absolute;margin-left:9.45pt;margin-top:11.1pt;width:469.6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" filled="f" stroked="f">
              <v:textbox>
                <w:txbxContent>
                  <w:p w14:paraId="31EBDD83" w14:textId="77777777" w:rsidR="00C36644" w:rsidRPr="00AF652E" w:rsidRDefault="00AF652E" w:rsidP="00C36644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FFFFFF" w:themeColor="background1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FFFFFF" w:themeColor="background1"/>
                        <w:spacing w:val="10"/>
                        <w:sz w:val="18"/>
                        <w:szCs w:val="18"/>
                      </w:rPr>
                      <w:t xml:space="preserve"> </w:t>
                    </w:r>
                    <w:r w:rsidR="00C36644" w:rsidRPr="00AF652E">
                      <w:rPr>
                        <w:rFonts w:ascii="Verdana" w:hAnsi="Verdana"/>
                        <w:b/>
                        <w:bCs/>
                        <w:color w:val="FFFFFF" w:themeColor="background1"/>
                        <w:spacing w:val="10"/>
                        <w:sz w:val="18"/>
                        <w:szCs w:val="18"/>
                      </w:rPr>
                      <w:t>DIRECCIÓN GENERAL DE SERVICIOS JURÍDICOS Y COORDINACIÓN TERRITORIAL</w:t>
                    </w:r>
                  </w:p>
                </w:txbxContent>
              </v:textbox>
            </v:shape>
          </w:pict>
        </mc:Fallback>
      </mc:AlternateContent>
    </w:r>
    <w:r w:rsidR="0021713C">
      <w:rPr>
        <w:noProof/>
      </w:rPr>
      <w:drawing>
        <wp:anchor distT="0" distB="0" distL="114300" distR="114300" simplePos="0" relativeHeight="251658240" behindDoc="1" locked="0" layoutInCell="1" allowOverlap="1" wp14:anchorId="3B63CAFF" wp14:editId="7E6F61D7">
          <wp:simplePos x="0" y="0"/>
          <wp:positionH relativeFrom="column">
            <wp:posOffset>-1055421</wp:posOffset>
          </wp:positionH>
          <wp:positionV relativeFrom="paragraph">
            <wp:posOffset>-433104</wp:posOffset>
          </wp:positionV>
          <wp:extent cx="7542000" cy="1220400"/>
          <wp:effectExtent l="0" t="0" r="1905" b="0"/>
          <wp:wrapNone/>
          <wp:docPr id="11704251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22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503B1"/>
    <w:multiLevelType w:val="hybridMultilevel"/>
    <w:tmpl w:val="5D863C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E130E"/>
    <w:multiLevelType w:val="hybridMultilevel"/>
    <w:tmpl w:val="15189EDA"/>
    <w:lvl w:ilvl="0" w:tplc="DA3CABFC">
      <w:numFmt w:val="bullet"/>
      <w:lvlText w:val="-"/>
      <w:lvlJc w:val="left"/>
      <w:pPr>
        <w:ind w:left="1440" w:hanging="360"/>
      </w:pPr>
      <w:rPr>
        <w:rFonts w:ascii="Myriad Pro Light" w:eastAsia="Times New Roman" w:hAnsi="Myriad Pro Light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DD6B7F"/>
    <w:multiLevelType w:val="hybridMultilevel"/>
    <w:tmpl w:val="BEF8A1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B9CECCC">
      <w:start w:val="1"/>
      <w:numFmt w:val="bullet"/>
      <w:lvlText w:val="-"/>
      <w:lvlJc w:val="left"/>
      <w:pPr>
        <w:ind w:left="1440" w:hanging="360"/>
      </w:pPr>
      <w:rPr>
        <w:rFonts w:ascii="Source Code Pro Light" w:hAnsi="Source Code Pro Light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46FDD"/>
    <w:multiLevelType w:val="hybridMultilevel"/>
    <w:tmpl w:val="41EA3D02"/>
    <w:lvl w:ilvl="0" w:tplc="5B9CECCC">
      <w:start w:val="1"/>
      <w:numFmt w:val="bullet"/>
      <w:lvlText w:val="-"/>
      <w:lvlJc w:val="left"/>
      <w:pPr>
        <w:ind w:left="1440" w:hanging="360"/>
      </w:pPr>
      <w:rPr>
        <w:rFonts w:ascii="Source Code Pro Light" w:hAnsi="Source Code Pro Light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72A05"/>
    <w:multiLevelType w:val="multilevel"/>
    <w:tmpl w:val="77A2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5336895">
    <w:abstractNumId w:val="0"/>
  </w:num>
  <w:num w:numId="2" w16cid:durableId="948045500">
    <w:abstractNumId w:val="4"/>
  </w:num>
  <w:num w:numId="3" w16cid:durableId="1213271653">
    <w:abstractNumId w:val="1"/>
  </w:num>
  <w:num w:numId="4" w16cid:durableId="161494155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2729149">
    <w:abstractNumId w:val="1"/>
  </w:num>
  <w:num w:numId="6" w16cid:durableId="286201830">
    <w:abstractNumId w:val="2"/>
  </w:num>
  <w:num w:numId="7" w16cid:durableId="2041935457">
    <w:abstractNumId w:val="0"/>
  </w:num>
  <w:num w:numId="8" w16cid:durableId="9789999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 Gutiérrez Leiva">
    <w15:presenceInfo w15:providerId="AD" w15:userId="S::sgutierrez@femp.es::92cc775d-7a05-43f9-b8c5-bd4679e28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A0"/>
    <w:rsid w:val="000139C0"/>
    <w:rsid w:val="00062E7B"/>
    <w:rsid w:val="000A3085"/>
    <w:rsid w:val="00180DC7"/>
    <w:rsid w:val="0021713C"/>
    <w:rsid w:val="00286988"/>
    <w:rsid w:val="003B5534"/>
    <w:rsid w:val="003C03A6"/>
    <w:rsid w:val="003E3A89"/>
    <w:rsid w:val="00461D9C"/>
    <w:rsid w:val="00464C2E"/>
    <w:rsid w:val="00591D4A"/>
    <w:rsid w:val="005C0040"/>
    <w:rsid w:val="00620680"/>
    <w:rsid w:val="00642A33"/>
    <w:rsid w:val="00680CC0"/>
    <w:rsid w:val="006A57A2"/>
    <w:rsid w:val="006D2060"/>
    <w:rsid w:val="006E7EA0"/>
    <w:rsid w:val="00921D67"/>
    <w:rsid w:val="00A15382"/>
    <w:rsid w:val="00AF652E"/>
    <w:rsid w:val="00B46F17"/>
    <w:rsid w:val="00C27F9B"/>
    <w:rsid w:val="00C36644"/>
    <w:rsid w:val="00CA7A01"/>
    <w:rsid w:val="00E11C27"/>
    <w:rsid w:val="00E11C4D"/>
    <w:rsid w:val="00E75AF1"/>
    <w:rsid w:val="00EB40E3"/>
    <w:rsid w:val="00F3751A"/>
    <w:rsid w:val="00F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20C5"/>
  <w15:chartTrackingRefBased/>
  <w15:docId w15:val="{1E6355B0-BCAF-41D1-BAB4-9CAEAB71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1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1713C"/>
  </w:style>
  <w:style w:type="paragraph" w:styleId="Piedepgina">
    <w:name w:val="footer"/>
    <w:basedOn w:val="Normal"/>
    <w:link w:val="PiedepginaCar"/>
    <w:uiPriority w:val="99"/>
    <w:unhideWhenUsed/>
    <w:rsid w:val="0021713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713C"/>
  </w:style>
  <w:style w:type="paragraph" w:styleId="Prrafodelista">
    <w:name w:val="List Paragraph"/>
    <w:basedOn w:val="Normal"/>
    <w:uiPriority w:val="34"/>
    <w:qFormat/>
    <w:rsid w:val="00E75AF1"/>
    <w:pPr>
      <w:ind w:left="720"/>
    </w:pPr>
    <w:rPr>
      <w:rFonts w:ascii="Aptos" w:eastAsiaTheme="minorHAnsi" w:hAnsi="Aptos" w:cs="Aptos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75AF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nhideWhenUsed/>
    <w:rsid w:val="000139C0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139C0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139C0"/>
    <w:rPr>
      <w:rFonts w:ascii="Calibri" w:hAnsi="Calibri" w:cs="Calibri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3751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64C2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64C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4C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4C2E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C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4C2E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aod.maec.es/" TargetMode="External"/><Relationship Id="rId13" Type="http://schemas.microsoft.com/office/2018/08/relationships/commentsExtensible" Target="commentsExtensible.xml"/><Relationship Id="rId18" Type="http://schemas.openxmlformats.org/officeDocument/2006/relationships/hyperlink" Target="https://infoaod-info.maec.es/shared/cms/docs/anexos/Anexo_4_2019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infoaod-info.maec.es/shared/cms/docs/anexos/Anexo_7_2019.pdf" TargetMode="External"/><Relationship Id="rId7" Type="http://schemas.openxmlformats.org/officeDocument/2006/relationships/hyperlink" Target="http://cooperacion.femp.es/" TargetMode="External"/><Relationship Id="rId12" Type="http://schemas.microsoft.com/office/2016/09/relationships/commentsIds" Target="commentsIds.xml"/><Relationship Id="rId17" Type="http://schemas.openxmlformats.org/officeDocument/2006/relationships/hyperlink" Target="https://infoaod-info.maec.es/shared/cms/docs/anexos/Anexo_3a_2020.pdf" TargetMode="External"/><Relationship Id="rId25" Type="http://schemas.openxmlformats.org/officeDocument/2006/relationships/hyperlink" Target="mailto:sgutierrez@femp.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aod-info.maec.es/shared/cms/docs/anexos/Anexo_3.pdf" TargetMode="External"/><Relationship Id="rId20" Type="http://schemas.openxmlformats.org/officeDocument/2006/relationships/hyperlink" Target="https://infoaod-info.maec.es/shared/cms/docs/anexos/Anexo_6_2020.pdf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24" Type="http://schemas.openxmlformats.org/officeDocument/2006/relationships/hyperlink" Target="https://infoaod-info.maec.es/shared/cms/docs/anexos/Anexo_10_201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sgutierrez\Desktop\Nota%20reporte%20Sensibilizacion.pdf" TargetMode="External"/><Relationship Id="rId23" Type="http://schemas.openxmlformats.org/officeDocument/2006/relationships/hyperlink" Target="https://infoaod-info.maec.es/shared/cms/docs/anexos/Anexo_9_2019.pdf" TargetMode="External"/><Relationship Id="rId28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hyperlink" Target="https://infoaod-info.maec.es/shared/cms/docs/anexos/Anexo_5_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osaodlocal.femp.es/" TargetMode="External"/><Relationship Id="rId14" Type="http://schemas.openxmlformats.org/officeDocument/2006/relationships/hyperlink" Target="https://infoaod-info.maec.es/shared/cms/docs/anexos/Anexo_1_2019.pdf" TargetMode="External"/><Relationship Id="rId22" Type="http://schemas.openxmlformats.org/officeDocument/2006/relationships/hyperlink" Target="https://infoaod-info.maec.es/shared/cms/docs/anexos/Anexo_8_2019.pd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nchez\Downloads\Plantilla%20SD%20Internacional%20y%20Cooper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SD Internacional y Cooperación</Template>
  <TotalTime>252</TotalTime>
  <Pages>2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Sánchez Salido</dc:creator>
  <cp:keywords/>
  <dc:description/>
  <cp:lastModifiedBy>Sara Gutiérrez Leiva</cp:lastModifiedBy>
  <cp:revision>9</cp:revision>
  <dcterms:created xsi:type="dcterms:W3CDTF">2024-04-04T12:00:00Z</dcterms:created>
  <dcterms:modified xsi:type="dcterms:W3CDTF">2024-04-09T14:50:00Z</dcterms:modified>
</cp:coreProperties>
</file>